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A64EA" w14:textId="2F827B56" w:rsidR="008620C9" w:rsidRPr="007F2AC5" w:rsidRDefault="005D2CE4" w:rsidP="00AE69E1">
      <w:pPr>
        <w:jc w:val="center"/>
        <w:rPr>
          <w:b/>
          <w:bCs/>
          <w:color w:val="F79646" w:themeColor="accent6"/>
          <w:sz w:val="36"/>
          <w:szCs w:val="36"/>
        </w:rPr>
      </w:pPr>
      <w:r w:rsidRPr="007F2AC5">
        <w:rPr>
          <w:b/>
          <w:bCs/>
          <w:color w:val="F79646" w:themeColor="accent6"/>
          <w:sz w:val="36"/>
          <w:szCs w:val="36"/>
        </w:rPr>
        <w:t xml:space="preserve">Position Description: General Manager – </w:t>
      </w:r>
      <w:r w:rsidR="00983173" w:rsidRPr="007F2AC5">
        <w:rPr>
          <w:b/>
          <w:bCs/>
          <w:color w:val="F79646" w:themeColor="accent6"/>
          <w:sz w:val="36"/>
          <w:szCs w:val="36"/>
        </w:rPr>
        <w:t>Rangitāne Tū Mai Rā Investments</w:t>
      </w:r>
      <w:r w:rsidR="00983173">
        <w:rPr>
          <w:b/>
          <w:bCs/>
          <w:color w:val="F79646" w:themeColor="accent6"/>
          <w:sz w:val="36"/>
          <w:szCs w:val="36"/>
        </w:rPr>
        <w:t xml:space="preserve"> &amp; Finance</w:t>
      </w:r>
    </w:p>
    <w:p w14:paraId="3D06104B" w14:textId="77777777" w:rsidR="008620C9" w:rsidRPr="007F2AC5" w:rsidRDefault="005D2CE4" w:rsidP="003006BE">
      <w:pPr>
        <w:pStyle w:val="Heading1"/>
        <w:spacing w:before="0"/>
        <w:rPr>
          <w:color w:val="F79646" w:themeColor="accent6"/>
          <w:sz w:val="22"/>
          <w:szCs w:val="22"/>
        </w:rPr>
      </w:pPr>
      <w:r w:rsidRPr="007F2AC5">
        <w:rPr>
          <w:color w:val="F79646" w:themeColor="accent6"/>
          <w:sz w:val="22"/>
          <w:szCs w:val="22"/>
        </w:rPr>
        <w:t>Position Details</w:t>
      </w:r>
    </w:p>
    <w:p w14:paraId="2CABD0FC" w14:textId="5C16C559" w:rsidR="008620C9" w:rsidRPr="007F2AC5" w:rsidRDefault="005D2CE4" w:rsidP="003006BE">
      <w:pPr>
        <w:spacing w:after="0"/>
      </w:pPr>
      <w:r w:rsidRPr="007F2AC5">
        <w:rPr>
          <w:b/>
          <w:bCs/>
        </w:rPr>
        <w:t>Position Title</w:t>
      </w:r>
      <w:r w:rsidRPr="007F2AC5">
        <w:t>:</w:t>
      </w:r>
      <w:r w:rsidR="003006BE" w:rsidRPr="007F2AC5">
        <w:t xml:space="preserve"> </w:t>
      </w:r>
      <w:r w:rsidRPr="007F2AC5">
        <w:t xml:space="preserve">General Manager – </w:t>
      </w:r>
      <w:r w:rsidR="00983173" w:rsidRPr="00983173">
        <w:t>Rangitāne Tū Mai</w:t>
      </w:r>
      <w:r w:rsidR="00983173">
        <w:t xml:space="preserve"> Ra </w:t>
      </w:r>
      <w:r w:rsidRPr="007F2AC5">
        <w:t>Investments</w:t>
      </w:r>
      <w:r w:rsidR="00983173">
        <w:t xml:space="preserve"> and Finance</w:t>
      </w:r>
    </w:p>
    <w:p w14:paraId="567D0ED0" w14:textId="3D555A86" w:rsidR="008620C9" w:rsidRPr="007F2AC5" w:rsidRDefault="005D2CE4" w:rsidP="003006BE">
      <w:pPr>
        <w:spacing w:after="0"/>
      </w:pPr>
      <w:r w:rsidRPr="007F2AC5">
        <w:rPr>
          <w:b/>
          <w:bCs/>
        </w:rPr>
        <w:t xml:space="preserve">Reports </w:t>
      </w:r>
      <w:r w:rsidR="00DB6D47" w:rsidRPr="007F2AC5">
        <w:rPr>
          <w:b/>
          <w:bCs/>
        </w:rPr>
        <w:t>to:</w:t>
      </w:r>
      <w:r w:rsidR="00DB6D47" w:rsidRPr="007F2AC5">
        <w:t xml:space="preserve"> </w:t>
      </w:r>
      <w:r w:rsidRPr="007F2AC5">
        <w:t xml:space="preserve">Chief Executive – Rangitāne Tū Mai Rā </w:t>
      </w:r>
      <w:r w:rsidR="00DB6D47" w:rsidRPr="007F2AC5">
        <w:t>Group</w:t>
      </w:r>
    </w:p>
    <w:p w14:paraId="16AE3568" w14:textId="1989FF64" w:rsidR="008620C9" w:rsidRPr="007F2AC5" w:rsidRDefault="00DB6D47" w:rsidP="003006BE">
      <w:pPr>
        <w:spacing w:after="0"/>
      </w:pPr>
      <w:r w:rsidRPr="007F2AC5">
        <w:rPr>
          <w:b/>
          <w:bCs/>
        </w:rPr>
        <w:t>Location:</w:t>
      </w:r>
      <w:r w:rsidRPr="007F2AC5">
        <w:t xml:space="preserve"> Wairarapa / Tamaki-nui-a-Rua </w:t>
      </w:r>
    </w:p>
    <w:p w14:paraId="34438337" w14:textId="53A2D495" w:rsidR="008620C9" w:rsidRPr="007F2AC5" w:rsidRDefault="00DB6D47" w:rsidP="003006BE">
      <w:pPr>
        <w:spacing w:after="0"/>
      </w:pPr>
      <w:r w:rsidRPr="007F2AC5">
        <w:rPr>
          <w:b/>
          <w:bCs/>
        </w:rPr>
        <w:t>Term:</w:t>
      </w:r>
      <w:r w:rsidRPr="007F2AC5">
        <w:t xml:space="preserve"> Permanent – Full Time</w:t>
      </w:r>
    </w:p>
    <w:p w14:paraId="6EA723E7" w14:textId="77777777" w:rsidR="003006BE" w:rsidRPr="007F2AC5" w:rsidRDefault="003006BE" w:rsidP="003006BE">
      <w:pPr>
        <w:spacing w:after="0"/>
      </w:pPr>
    </w:p>
    <w:p w14:paraId="1D0DA3CF" w14:textId="77777777" w:rsidR="008620C9" w:rsidRPr="007F2AC5" w:rsidRDefault="005D2CE4" w:rsidP="007F2AC5">
      <w:pPr>
        <w:pStyle w:val="Heading1"/>
        <w:spacing w:before="0"/>
        <w:jc w:val="both"/>
        <w:rPr>
          <w:color w:val="F79646" w:themeColor="accent6"/>
          <w:sz w:val="22"/>
          <w:szCs w:val="22"/>
        </w:rPr>
      </w:pPr>
      <w:r w:rsidRPr="007F2AC5">
        <w:rPr>
          <w:color w:val="F79646" w:themeColor="accent6"/>
          <w:sz w:val="22"/>
          <w:szCs w:val="22"/>
        </w:rPr>
        <w:t>About Rangitāne Tū Mai Rā Investments</w:t>
      </w:r>
    </w:p>
    <w:p w14:paraId="2F51F2F9" w14:textId="27437AA7" w:rsidR="008620C9" w:rsidRPr="007F2AC5" w:rsidRDefault="005D2CE4" w:rsidP="007F2AC5">
      <w:pPr>
        <w:spacing w:after="0"/>
      </w:pPr>
      <w:r w:rsidRPr="007F2AC5">
        <w:t>Rangitāne Tū Mai Rā Investments (TMRI) is the commercial arm of the Rangitāne Tū Mai Rā Trust, the Post Settlement Governance Entity (PSGE) for Rangitāne o Wairarapa and Rangitāne o Tamaki-nui-a-Rua. TMRI is responsible for managing and growing the commercial assets and investment portfolio of the iwi, to ensure long-term financial sustainability and deliver returns to support iwi aspirations.</w:t>
      </w:r>
      <w:r w:rsidRPr="007F2AC5">
        <w:br/>
      </w:r>
      <w:r w:rsidRPr="007F2AC5">
        <w:br/>
        <w:t>The Group includes various commercial operations, including subsidiaries such as Tū Mai Rā Energy. TMRI is guided by tikanga, whanaungatanga, and kaitiakitanga while operating to the highest standards of commercial discipline.</w:t>
      </w:r>
    </w:p>
    <w:p w14:paraId="6B79AAE8" w14:textId="77777777" w:rsidR="003006BE" w:rsidRPr="007F2AC5" w:rsidRDefault="003006BE" w:rsidP="007F2AC5">
      <w:pPr>
        <w:pStyle w:val="Heading1"/>
        <w:spacing w:before="0"/>
        <w:jc w:val="both"/>
        <w:rPr>
          <w:color w:val="F79646" w:themeColor="accent6"/>
          <w:sz w:val="22"/>
          <w:szCs w:val="22"/>
        </w:rPr>
      </w:pPr>
    </w:p>
    <w:p w14:paraId="75E30BD4" w14:textId="1D1937AD" w:rsidR="008620C9" w:rsidRPr="007F2AC5" w:rsidRDefault="005D2CE4" w:rsidP="007F2AC5">
      <w:pPr>
        <w:pStyle w:val="Heading1"/>
        <w:spacing w:before="0"/>
        <w:rPr>
          <w:color w:val="F79646" w:themeColor="accent6"/>
          <w:sz w:val="22"/>
          <w:szCs w:val="22"/>
        </w:rPr>
      </w:pPr>
      <w:r w:rsidRPr="007F2AC5">
        <w:rPr>
          <w:color w:val="F79646" w:themeColor="accent6"/>
          <w:sz w:val="22"/>
          <w:szCs w:val="22"/>
        </w:rPr>
        <w:t>Position Purpose</w:t>
      </w:r>
    </w:p>
    <w:p w14:paraId="2249A7E6" w14:textId="3D577002" w:rsidR="008620C9" w:rsidRPr="007F2AC5" w:rsidRDefault="00AE69E1" w:rsidP="007F2AC5">
      <w:pPr>
        <w:spacing w:after="0"/>
      </w:pPr>
      <w:r w:rsidRPr="007F2AC5">
        <w:t>The General Manager</w:t>
      </w:r>
      <w:r>
        <w:t xml:space="preserve"> </w:t>
      </w:r>
      <w:r w:rsidRPr="007F2AC5">
        <w:t>is a</w:t>
      </w:r>
      <w:r>
        <w:t>n executive l</w:t>
      </w:r>
      <w:r w:rsidRPr="007F2AC5">
        <w:t xml:space="preserve">eadership </w:t>
      </w:r>
      <w:r>
        <w:t>r</w:t>
      </w:r>
      <w:r w:rsidRPr="007F2AC5">
        <w:t>ole responsible for financial strategy</w:t>
      </w:r>
      <w:r w:rsidR="00983173">
        <w:t xml:space="preserve"> across the Rangitane Tu Mai Ra Group</w:t>
      </w:r>
      <w:r w:rsidRPr="007F2AC5">
        <w:t xml:space="preserve">, investment oversight, and commercial reporting across TMRI’s portfolio. The role ensures sound financial </w:t>
      </w:r>
      <w:r>
        <w:t>management</w:t>
      </w:r>
      <w:r w:rsidRPr="007F2AC5">
        <w:t>, manages risk, leads capital planning, and supports growth through prudent investments aligned with iwi values and aspirations.</w:t>
      </w:r>
    </w:p>
    <w:p w14:paraId="1B1ED174" w14:textId="77777777" w:rsidR="003006BE" w:rsidRPr="007F2AC5" w:rsidRDefault="003006BE" w:rsidP="007F2AC5">
      <w:pPr>
        <w:pStyle w:val="Heading1"/>
        <w:spacing w:before="0"/>
        <w:rPr>
          <w:color w:val="F79646" w:themeColor="accent6"/>
          <w:sz w:val="22"/>
          <w:szCs w:val="22"/>
        </w:rPr>
      </w:pPr>
    </w:p>
    <w:p w14:paraId="7EBADAF9" w14:textId="359E75ED" w:rsidR="008620C9" w:rsidRPr="007F2AC5" w:rsidRDefault="005D2CE4" w:rsidP="007F2AC5">
      <w:pPr>
        <w:pStyle w:val="Heading1"/>
        <w:spacing w:before="0"/>
        <w:rPr>
          <w:color w:val="F79646" w:themeColor="accent6"/>
          <w:sz w:val="22"/>
          <w:szCs w:val="22"/>
        </w:rPr>
      </w:pPr>
      <w:r w:rsidRPr="007F2AC5">
        <w:rPr>
          <w:color w:val="F79646" w:themeColor="accent6"/>
          <w:sz w:val="22"/>
          <w:szCs w:val="22"/>
        </w:rPr>
        <w:t>Key Responsibilities</w:t>
      </w:r>
    </w:p>
    <w:p w14:paraId="616F7A0A" w14:textId="77777777" w:rsidR="008620C9" w:rsidRPr="007F2AC5" w:rsidRDefault="005D2CE4" w:rsidP="007F2AC5">
      <w:pPr>
        <w:pStyle w:val="Heading2"/>
        <w:spacing w:before="0"/>
        <w:rPr>
          <w:color w:val="F79646" w:themeColor="accent6"/>
          <w:sz w:val="22"/>
          <w:szCs w:val="22"/>
        </w:rPr>
      </w:pPr>
      <w:r w:rsidRPr="007F2AC5">
        <w:rPr>
          <w:color w:val="F79646" w:themeColor="accent6"/>
          <w:sz w:val="22"/>
          <w:szCs w:val="22"/>
        </w:rPr>
        <w:t>1. Financial Strategy and Management</w:t>
      </w:r>
    </w:p>
    <w:p w14:paraId="0CA9CDF1" w14:textId="77777777" w:rsidR="008620C9" w:rsidRPr="007F2AC5" w:rsidRDefault="005D2CE4" w:rsidP="007F2AC5">
      <w:pPr>
        <w:pStyle w:val="ListBullet"/>
        <w:spacing w:after="0"/>
      </w:pPr>
      <w:r w:rsidRPr="007F2AC5">
        <w:t>Lead the development of the Group’s financial strategy, ensuring alignment with overall strategic direction.</w:t>
      </w:r>
    </w:p>
    <w:p w14:paraId="694E5723" w14:textId="77777777" w:rsidR="008620C9" w:rsidRPr="007F2AC5" w:rsidRDefault="005D2CE4" w:rsidP="007F2AC5">
      <w:pPr>
        <w:pStyle w:val="ListBullet"/>
        <w:spacing w:after="0"/>
      </w:pPr>
      <w:r w:rsidRPr="007F2AC5">
        <w:t>Oversee financial planning, budgeting, forecasting, and reporting for TMRI and its subsidiaries.</w:t>
      </w:r>
    </w:p>
    <w:p w14:paraId="7D71C994" w14:textId="77777777" w:rsidR="008620C9" w:rsidRPr="007F2AC5" w:rsidRDefault="005D2CE4" w:rsidP="007F2AC5">
      <w:pPr>
        <w:pStyle w:val="ListBullet"/>
        <w:spacing w:after="0"/>
      </w:pPr>
      <w:r w:rsidRPr="007F2AC5">
        <w:t>Ensure compliance with accounting standards, tax regulations, and reporting obligations.</w:t>
      </w:r>
    </w:p>
    <w:p w14:paraId="673652FD" w14:textId="77777777" w:rsidR="003006BE" w:rsidRPr="007F2AC5" w:rsidRDefault="003006BE" w:rsidP="007F2AC5">
      <w:pPr>
        <w:pStyle w:val="Heading2"/>
        <w:spacing w:before="0"/>
        <w:rPr>
          <w:color w:val="F79646" w:themeColor="accent6"/>
          <w:sz w:val="22"/>
          <w:szCs w:val="22"/>
        </w:rPr>
      </w:pPr>
    </w:p>
    <w:p w14:paraId="114F3A3D" w14:textId="08560624" w:rsidR="008620C9" w:rsidRPr="007F2AC5" w:rsidRDefault="005D2CE4" w:rsidP="007F2AC5">
      <w:pPr>
        <w:pStyle w:val="Heading2"/>
        <w:spacing w:before="0"/>
        <w:rPr>
          <w:color w:val="F79646" w:themeColor="accent6"/>
          <w:sz w:val="22"/>
          <w:szCs w:val="22"/>
        </w:rPr>
      </w:pPr>
      <w:r w:rsidRPr="007F2AC5">
        <w:rPr>
          <w:color w:val="F79646" w:themeColor="accent6"/>
          <w:sz w:val="22"/>
          <w:szCs w:val="22"/>
        </w:rPr>
        <w:t>2. Investment Portfolio Management</w:t>
      </w:r>
    </w:p>
    <w:p w14:paraId="2779F939" w14:textId="77777777" w:rsidR="008620C9" w:rsidRPr="007F2AC5" w:rsidRDefault="005D2CE4" w:rsidP="007F2AC5">
      <w:pPr>
        <w:pStyle w:val="ListBullet"/>
        <w:spacing w:after="0"/>
      </w:pPr>
      <w:r w:rsidRPr="007F2AC5">
        <w:t>Monitor performance of the Group’s investment portfolio and make recommendations for strategic adjustments.</w:t>
      </w:r>
    </w:p>
    <w:p w14:paraId="0D5AC8FE" w14:textId="77777777" w:rsidR="008620C9" w:rsidRPr="007F2AC5" w:rsidRDefault="005D2CE4" w:rsidP="007F2AC5">
      <w:pPr>
        <w:pStyle w:val="ListBullet"/>
        <w:spacing w:after="0"/>
      </w:pPr>
      <w:r w:rsidRPr="007F2AC5">
        <w:t>Evaluate and undertake due diligence on new investment opportunities.</w:t>
      </w:r>
    </w:p>
    <w:p w14:paraId="6EDD5E1C" w14:textId="77777777" w:rsidR="008620C9" w:rsidRPr="007F2AC5" w:rsidRDefault="005D2CE4" w:rsidP="007F2AC5">
      <w:pPr>
        <w:pStyle w:val="ListBullet"/>
        <w:spacing w:after="0"/>
      </w:pPr>
      <w:r w:rsidRPr="007F2AC5">
        <w:lastRenderedPageBreak/>
        <w:t>Work with external advisors to execute investment decisions in line with risk profile and return expectations.</w:t>
      </w:r>
    </w:p>
    <w:p w14:paraId="5D237237" w14:textId="77777777" w:rsidR="003006BE" w:rsidRPr="007F2AC5" w:rsidRDefault="003006BE" w:rsidP="007F2AC5">
      <w:pPr>
        <w:pStyle w:val="Heading2"/>
        <w:spacing w:before="0"/>
        <w:rPr>
          <w:color w:val="F79646" w:themeColor="accent6"/>
          <w:sz w:val="22"/>
          <w:szCs w:val="22"/>
        </w:rPr>
      </w:pPr>
    </w:p>
    <w:p w14:paraId="3D704DF6" w14:textId="2A1AB1CB" w:rsidR="008620C9" w:rsidRPr="007F2AC5" w:rsidRDefault="005D2CE4" w:rsidP="007F2AC5">
      <w:pPr>
        <w:pStyle w:val="Heading2"/>
        <w:spacing w:before="0"/>
        <w:rPr>
          <w:color w:val="F79646" w:themeColor="accent6"/>
          <w:sz w:val="22"/>
          <w:szCs w:val="22"/>
        </w:rPr>
      </w:pPr>
      <w:r w:rsidRPr="007F2AC5">
        <w:rPr>
          <w:color w:val="F79646" w:themeColor="accent6"/>
          <w:sz w:val="22"/>
          <w:szCs w:val="22"/>
        </w:rPr>
        <w:t>3. Commercial Oversight and Reporting</w:t>
      </w:r>
    </w:p>
    <w:p w14:paraId="186B9E87" w14:textId="77777777" w:rsidR="008620C9" w:rsidRPr="007F2AC5" w:rsidRDefault="005D2CE4" w:rsidP="007F2AC5">
      <w:pPr>
        <w:pStyle w:val="ListBullet"/>
        <w:spacing w:after="0"/>
      </w:pPr>
      <w:r w:rsidRPr="007F2AC5">
        <w:t>Prepare accurate, timely financial and commercial reports for the Board.</w:t>
      </w:r>
    </w:p>
    <w:p w14:paraId="73AD5172" w14:textId="77777777" w:rsidR="008620C9" w:rsidRPr="007F2AC5" w:rsidRDefault="005D2CE4" w:rsidP="007F2AC5">
      <w:pPr>
        <w:pStyle w:val="ListBullet"/>
        <w:spacing w:after="0"/>
      </w:pPr>
      <w:r w:rsidRPr="007F2AC5">
        <w:t>Support subsidiary governance and performance monitoring, particularly Tū Mai Rā Energy.</w:t>
      </w:r>
    </w:p>
    <w:p w14:paraId="5B1A694A" w14:textId="77777777" w:rsidR="008620C9" w:rsidRPr="007F2AC5" w:rsidRDefault="005D2CE4" w:rsidP="007F2AC5">
      <w:pPr>
        <w:pStyle w:val="ListBullet"/>
        <w:spacing w:after="0"/>
      </w:pPr>
      <w:r w:rsidRPr="007F2AC5">
        <w:t>Lead financial modelling and business case development for new projects.</w:t>
      </w:r>
    </w:p>
    <w:p w14:paraId="6F12B1E1" w14:textId="77777777" w:rsidR="003006BE" w:rsidRPr="007F2AC5" w:rsidRDefault="003006BE" w:rsidP="007F2AC5">
      <w:pPr>
        <w:pStyle w:val="Heading2"/>
        <w:spacing w:before="0"/>
        <w:rPr>
          <w:color w:val="F79646" w:themeColor="accent6"/>
          <w:sz w:val="22"/>
          <w:szCs w:val="22"/>
        </w:rPr>
      </w:pPr>
    </w:p>
    <w:p w14:paraId="1F4624DC" w14:textId="33E18E09" w:rsidR="008620C9" w:rsidRPr="007F2AC5" w:rsidRDefault="005D2CE4" w:rsidP="007F2AC5">
      <w:pPr>
        <w:pStyle w:val="Heading2"/>
        <w:spacing w:before="0"/>
        <w:rPr>
          <w:color w:val="F79646" w:themeColor="accent6"/>
          <w:sz w:val="22"/>
          <w:szCs w:val="22"/>
        </w:rPr>
      </w:pPr>
      <w:r w:rsidRPr="007F2AC5">
        <w:rPr>
          <w:color w:val="F79646" w:themeColor="accent6"/>
          <w:sz w:val="22"/>
          <w:szCs w:val="22"/>
        </w:rPr>
        <w:t>4. Risk and Compliance</w:t>
      </w:r>
    </w:p>
    <w:p w14:paraId="6100D1C1" w14:textId="77777777" w:rsidR="008620C9" w:rsidRPr="007F2AC5" w:rsidRDefault="005D2CE4" w:rsidP="007F2AC5">
      <w:pPr>
        <w:pStyle w:val="ListBullet"/>
        <w:spacing w:after="0"/>
      </w:pPr>
      <w:r w:rsidRPr="007F2AC5">
        <w:t>Maintain an effective risk management framework across the Group’s operations.</w:t>
      </w:r>
    </w:p>
    <w:p w14:paraId="777BBE0A" w14:textId="77777777" w:rsidR="008620C9" w:rsidRPr="007F2AC5" w:rsidRDefault="005D2CE4" w:rsidP="007F2AC5">
      <w:pPr>
        <w:pStyle w:val="ListBullet"/>
        <w:spacing w:after="0"/>
      </w:pPr>
      <w:r w:rsidRPr="007F2AC5">
        <w:t>Ensure compliance with all relevant financial legislation, policies, and procedures.</w:t>
      </w:r>
    </w:p>
    <w:p w14:paraId="6136792C" w14:textId="77777777" w:rsidR="008620C9" w:rsidRPr="007F2AC5" w:rsidRDefault="005D2CE4" w:rsidP="007F2AC5">
      <w:pPr>
        <w:pStyle w:val="ListBullet"/>
        <w:spacing w:after="0"/>
      </w:pPr>
      <w:r w:rsidRPr="007F2AC5">
        <w:t>Support internal audit and control functions as needed.</w:t>
      </w:r>
    </w:p>
    <w:p w14:paraId="78ADE5C0" w14:textId="77777777" w:rsidR="003006BE" w:rsidRPr="007F2AC5" w:rsidRDefault="003006BE" w:rsidP="007F2AC5">
      <w:pPr>
        <w:pStyle w:val="Heading2"/>
        <w:spacing w:before="0"/>
        <w:rPr>
          <w:color w:val="F79646" w:themeColor="accent6"/>
          <w:sz w:val="22"/>
          <w:szCs w:val="22"/>
        </w:rPr>
      </w:pPr>
    </w:p>
    <w:p w14:paraId="01D36A6D" w14:textId="3B3EF0EF" w:rsidR="008620C9" w:rsidRPr="007F2AC5" w:rsidRDefault="005D2CE4" w:rsidP="007F2AC5">
      <w:pPr>
        <w:pStyle w:val="Heading2"/>
        <w:spacing w:before="0"/>
        <w:rPr>
          <w:color w:val="F79646" w:themeColor="accent6"/>
          <w:sz w:val="22"/>
          <w:szCs w:val="22"/>
        </w:rPr>
      </w:pPr>
      <w:r w:rsidRPr="007F2AC5">
        <w:rPr>
          <w:color w:val="F79646" w:themeColor="accent6"/>
          <w:sz w:val="22"/>
          <w:szCs w:val="22"/>
        </w:rPr>
        <w:t>5. Leadership and Stakeholder Engagement</w:t>
      </w:r>
    </w:p>
    <w:p w14:paraId="26A6781E" w14:textId="77777777" w:rsidR="008620C9" w:rsidRPr="007F2AC5" w:rsidRDefault="005D2CE4" w:rsidP="007F2AC5">
      <w:pPr>
        <w:pStyle w:val="ListBullet"/>
        <w:spacing w:after="0"/>
      </w:pPr>
      <w:r w:rsidRPr="007F2AC5">
        <w:t>Contribute to the strategic leadership of TMRI as a member of the executive team.</w:t>
      </w:r>
    </w:p>
    <w:p w14:paraId="5B5AEA4B" w14:textId="77777777" w:rsidR="008620C9" w:rsidRPr="007F2AC5" w:rsidRDefault="005D2CE4" w:rsidP="007F2AC5">
      <w:pPr>
        <w:pStyle w:val="ListBullet"/>
        <w:spacing w:after="0"/>
      </w:pPr>
      <w:r w:rsidRPr="007F2AC5">
        <w:t>Provide financial mentoring and support to operational managers and subsidiary leads.</w:t>
      </w:r>
    </w:p>
    <w:p w14:paraId="49DB3675" w14:textId="77777777" w:rsidR="008620C9" w:rsidRPr="007F2AC5" w:rsidRDefault="005D2CE4" w:rsidP="007F2AC5">
      <w:pPr>
        <w:pStyle w:val="ListBullet"/>
        <w:spacing w:after="0"/>
      </w:pPr>
      <w:r w:rsidRPr="007F2AC5">
        <w:t>Develop strong working relationships with the Trust, external partners, auditors, and advisors.</w:t>
      </w:r>
    </w:p>
    <w:p w14:paraId="284FF652" w14:textId="77777777" w:rsidR="003006BE" w:rsidRPr="007F2AC5" w:rsidRDefault="003006BE" w:rsidP="007F2AC5">
      <w:pPr>
        <w:pStyle w:val="Heading1"/>
        <w:spacing w:before="0"/>
        <w:rPr>
          <w:color w:val="F79646" w:themeColor="accent6"/>
          <w:sz w:val="22"/>
          <w:szCs w:val="22"/>
        </w:rPr>
      </w:pPr>
    </w:p>
    <w:p w14:paraId="79C4FFF7" w14:textId="4253EA4A" w:rsidR="008620C9" w:rsidRPr="007F2AC5" w:rsidRDefault="005D2CE4" w:rsidP="007F2AC5">
      <w:pPr>
        <w:pStyle w:val="Heading1"/>
        <w:spacing w:before="0"/>
        <w:rPr>
          <w:color w:val="F79646" w:themeColor="accent6"/>
          <w:sz w:val="22"/>
          <w:szCs w:val="22"/>
        </w:rPr>
      </w:pPr>
      <w:r w:rsidRPr="007F2AC5">
        <w:rPr>
          <w:color w:val="F79646" w:themeColor="accent6"/>
          <w:sz w:val="22"/>
          <w:szCs w:val="22"/>
        </w:rPr>
        <w:t>Person Specification</w:t>
      </w:r>
    </w:p>
    <w:p w14:paraId="159CA24A" w14:textId="650808E8" w:rsidR="008620C9" w:rsidRPr="007F2AC5" w:rsidRDefault="005D2CE4" w:rsidP="007F2AC5">
      <w:pPr>
        <w:spacing w:after="0"/>
        <w:rPr>
          <w:b/>
          <w:bCs/>
        </w:rPr>
      </w:pPr>
      <w:r w:rsidRPr="007F2AC5">
        <w:rPr>
          <w:b/>
          <w:bCs/>
        </w:rPr>
        <w:t>Qualifications and Experience</w:t>
      </w:r>
    </w:p>
    <w:p w14:paraId="350AB897" w14:textId="77777777" w:rsidR="008620C9" w:rsidRPr="007F2AC5" w:rsidRDefault="005D2CE4" w:rsidP="007F2AC5">
      <w:pPr>
        <w:pStyle w:val="ListBullet"/>
        <w:spacing w:after="0"/>
      </w:pPr>
      <w:r w:rsidRPr="007F2AC5">
        <w:t>Tertiary qualification in finance, commerce, accounting or economics (CA/CPA qualification preferred).</w:t>
      </w:r>
    </w:p>
    <w:p w14:paraId="77584C2C" w14:textId="77777777" w:rsidR="008620C9" w:rsidRPr="007F2AC5" w:rsidRDefault="005D2CE4" w:rsidP="007F2AC5">
      <w:pPr>
        <w:pStyle w:val="ListBullet"/>
        <w:spacing w:after="0"/>
      </w:pPr>
      <w:r w:rsidRPr="007F2AC5">
        <w:t>At least 7 years’ experience in senior financial leadership or investment management roles.</w:t>
      </w:r>
    </w:p>
    <w:p w14:paraId="116F3397" w14:textId="77777777" w:rsidR="008620C9" w:rsidRPr="007F2AC5" w:rsidRDefault="005D2CE4" w:rsidP="007F2AC5">
      <w:pPr>
        <w:pStyle w:val="ListBullet"/>
        <w:spacing w:after="0"/>
      </w:pPr>
      <w:r w:rsidRPr="007F2AC5">
        <w:t>Track record of managing commercial portfolios and reporting to governance bodies.</w:t>
      </w:r>
    </w:p>
    <w:p w14:paraId="721AE837" w14:textId="77777777" w:rsidR="008620C9" w:rsidRPr="007F2AC5" w:rsidRDefault="005D2CE4" w:rsidP="007F2AC5">
      <w:pPr>
        <w:pStyle w:val="ListBullet"/>
        <w:spacing w:after="0"/>
      </w:pPr>
      <w:r w:rsidRPr="007F2AC5">
        <w:t>Experience working in or with Māori organisations is highly desirable.</w:t>
      </w:r>
    </w:p>
    <w:p w14:paraId="2AF55E10" w14:textId="77777777" w:rsidR="00AE69E1" w:rsidRDefault="00AE69E1" w:rsidP="007F2AC5">
      <w:pPr>
        <w:spacing w:after="0"/>
        <w:rPr>
          <w:b/>
          <w:bCs/>
        </w:rPr>
      </w:pPr>
    </w:p>
    <w:p w14:paraId="0D4B874F" w14:textId="5E70DDAF" w:rsidR="008620C9" w:rsidRPr="007F2AC5" w:rsidRDefault="005D2CE4" w:rsidP="007F2AC5">
      <w:pPr>
        <w:spacing w:after="0"/>
        <w:rPr>
          <w:b/>
          <w:bCs/>
        </w:rPr>
      </w:pPr>
      <w:r w:rsidRPr="007F2AC5">
        <w:rPr>
          <w:b/>
          <w:bCs/>
        </w:rPr>
        <w:t>Skills and Competencies</w:t>
      </w:r>
    </w:p>
    <w:p w14:paraId="2592A8F5" w14:textId="77777777" w:rsidR="008620C9" w:rsidRPr="007F2AC5" w:rsidRDefault="005D2CE4" w:rsidP="007F2AC5">
      <w:pPr>
        <w:pStyle w:val="ListBullet"/>
        <w:spacing w:after="0"/>
      </w:pPr>
      <w:r w:rsidRPr="007F2AC5">
        <w:t>Excellent financial analysis and modelling skills.</w:t>
      </w:r>
    </w:p>
    <w:p w14:paraId="06688EE2" w14:textId="77777777" w:rsidR="008620C9" w:rsidRPr="007F2AC5" w:rsidRDefault="005D2CE4" w:rsidP="007F2AC5">
      <w:pPr>
        <w:pStyle w:val="ListBullet"/>
        <w:spacing w:after="0"/>
      </w:pPr>
      <w:r w:rsidRPr="007F2AC5">
        <w:t>Strong understanding of investment evaluation and portfolio management.</w:t>
      </w:r>
    </w:p>
    <w:p w14:paraId="743E1957" w14:textId="77777777" w:rsidR="008620C9" w:rsidRPr="007F2AC5" w:rsidRDefault="005D2CE4" w:rsidP="007F2AC5">
      <w:pPr>
        <w:pStyle w:val="ListBullet"/>
        <w:spacing w:after="0"/>
      </w:pPr>
      <w:r w:rsidRPr="007F2AC5">
        <w:t>Clear and confident communicator with strong report writing ability.</w:t>
      </w:r>
    </w:p>
    <w:p w14:paraId="0D5F0303" w14:textId="77777777" w:rsidR="008620C9" w:rsidRPr="007F2AC5" w:rsidRDefault="005D2CE4" w:rsidP="007F2AC5">
      <w:pPr>
        <w:pStyle w:val="ListBullet"/>
        <w:spacing w:after="0"/>
      </w:pPr>
      <w:r w:rsidRPr="007F2AC5">
        <w:t>Commercially astute with the ability to balance risk and opportunity.</w:t>
      </w:r>
    </w:p>
    <w:p w14:paraId="11034CDB" w14:textId="77777777" w:rsidR="008620C9" w:rsidRPr="007F2AC5" w:rsidRDefault="005D2CE4" w:rsidP="007F2AC5">
      <w:pPr>
        <w:pStyle w:val="ListBullet"/>
        <w:spacing w:after="0"/>
      </w:pPr>
      <w:r w:rsidRPr="007F2AC5">
        <w:t>Knowledge of financial compliance, audit, and risk frameworks.</w:t>
      </w:r>
    </w:p>
    <w:p w14:paraId="65078FE1" w14:textId="77777777" w:rsidR="003006BE" w:rsidRPr="007F2AC5" w:rsidRDefault="003006BE" w:rsidP="007F2AC5">
      <w:pPr>
        <w:spacing w:after="0"/>
        <w:rPr>
          <w:b/>
          <w:bCs/>
          <w:color w:val="F79646" w:themeColor="accent6"/>
        </w:rPr>
      </w:pPr>
    </w:p>
    <w:p w14:paraId="46A81AF7" w14:textId="1EA96EAC" w:rsidR="008620C9" w:rsidRPr="007F2AC5" w:rsidRDefault="005D2CE4" w:rsidP="007F2AC5">
      <w:pPr>
        <w:spacing w:after="0"/>
        <w:rPr>
          <w:b/>
          <w:bCs/>
          <w:color w:val="F79646" w:themeColor="accent6"/>
        </w:rPr>
      </w:pPr>
      <w:r w:rsidRPr="007F2AC5">
        <w:rPr>
          <w:b/>
          <w:bCs/>
          <w:color w:val="F79646" w:themeColor="accent6"/>
        </w:rPr>
        <w:t>Cultural Competency</w:t>
      </w:r>
    </w:p>
    <w:p w14:paraId="3A1F526B" w14:textId="77777777" w:rsidR="008620C9" w:rsidRPr="007F2AC5" w:rsidRDefault="005D2CE4" w:rsidP="007F2AC5">
      <w:pPr>
        <w:pStyle w:val="ListBullet"/>
        <w:spacing w:after="0"/>
      </w:pPr>
      <w:r w:rsidRPr="007F2AC5">
        <w:t>Understanding of te ao Māori, tikanga, and Te Tiriti o Waitangi.</w:t>
      </w:r>
    </w:p>
    <w:p w14:paraId="5EA9A0CC" w14:textId="77777777" w:rsidR="008620C9" w:rsidRPr="007F2AC5" w:rsidRDefault="005D2CE4" w:rsidP="007F2AC5">
      <w:pPr>
        <w:pStyle w:val="ListBullet"/>
        <w:spacing w:after="0"/>
      </w:pPr>
      <w:r w:rsidRPr="007F2AC5">
        <w:t>Commitment to supporting iwi aspirations through commercial outcomes.</w:t>
      </w:r>
    </w:p>
    <w:p w14:paraId="2C8A885A" w14:textId="77777777" w:rsidR="008620C9" w:rsidRPr="007F2AC5" w:rsidRDefault="005D2CE4" w:rsidP="007F2AC5">
      <w:pPr>
        <w:pStyle w:val="ListBullet"/>
        <w:spacing w:after="0"/>
      </w:pPr>
      <w:r w:rsidRPr="007F2AC5">
        <w:t>Te Reo Māori capability is an advantage.</w:t>
      </w:r>
    </w:p>
    <w:p w14:paraId="7E0A4871" w14:textId="77777777" w:rsidR="003006BE" w:rsidRPr="007F2AC5" w:rsidRDefault="003006BE" w:rsidP="007F2AC5">
      <w:pPr>
        <w:pStyle w:val="Heading1"/>
        <w:spacing w:before="0"/>
        <w:rPr>
          <w:color w:val="F79646" w:themeColor="accent6"/>
          <w:sz w:val="22"/>
          <w:szCs w:val="22"/>
        </w:rPr>
      </w:pPr>
    </w:p>
    <w:p w14:paraId="599DC128" w14:textId="6E278AF2" w:rsidR="008620C9" w:rsidRPr="007F2AC5" w:rsidRDefault="005D2CE4" w:rsidP="007F2AC5">
      <w:pPr>
        <w:pStyle w:val="Heading1"/>
        <w:spacing w:before="0"/>
        <w:rPr>
          <w:color w:val="F79646" w:themeColor="accent6"/>
          <w:sz w:val="22"/>
          <w:szCs w:val="22"/>
        </w:rPr>
      </w:pPr>
      <w:r w:rsidRPr="007F2AC5">
        <w:rPr>
          <w:color w:val="F79646" w:themeColor="accent6"/>
          <w:sz w:val="22"/>
          <w:szCs w:val="22"/>
        </w:rPr>
        <w:t>Values and Attributes</w:t>
      </w:r>
    </w:p>
    <w:p w14:paraId="1407FAEB" w14:textId="77777777" w:rsidR="008620C9" w:rsidRPr="007F2AC5" w:rsidRDefault="005D2CE4" w:rsidP="007F2AC5">
      <w:pPr>
        <w:pStyle w:val="ListBullet"/>
        <w:spacing w:after="0"/>
      </w:pPr>
      <w:r w:rsidRPr="007F2AC5">
        <w:t>Integrity, reliability, and commercial discipline.</w:t>
      </w:r>
    </w:p>
    <w:p w14:paraId="1131C59E" w14:textId="77777777" w:rsidR="008620C9" w:rsidRPr="007F2AC5" w:rsidRDefault="005D2CE4" w:rsidP="007F2AC5">
      <w:pPr>
        <w:pStyle w:val="ListBullet"/>
        <w:spacing w:after="0"/>
      </w:pPr>
      <w:r w:rsidRPr="007F2AC5">
        <w:t>Strategic thinker with long-term vision.</w:t>
      </w:r>
    </w:p>
    <w:p w14:paraId="3D76F360" w14:textId="77777777" w:rsidR="008620C9" w:rsidRPr="007F2AC5" w:rsidRDefault="005D2CE4" w:rsidP="007F2AC5">
      <w:pPr>
        <w:pStyle w:val="ListBullet"/>
        <w:spacing w:after="0"/>
      </w:pPr>
      <w:r w:rsidRPr="007F2AC5">
        <w:t>Relationship builder with humility and professionalism.</w:t>
      </w:r>
    </w:p>
    <w:p w14:paraId="17636D77" w14:textId="77777777" w:rsidR="008620C9" w:rsidRPr="007F2AC5" w:rsidRDefault="005D2CE4" w:rsidP="007F2AC5">
      <w:pPr>
        <w:pStyle w:val="ListBullet"/>
        <w:spacing w:after="0"/>
      </w:pPr>
      <w:r w:rsidRPr="007F2AC5">
        <w:t>Commitment to kaupapa Māori and iwi development.</w:t>
      </w:r>
    </w:p>
    <w:p w14:paraId="2ADBF3AC" w14:textId="77777777" w:rsidR="003006BE" w:rsidRPr="007F2AC5" w:rsidRDefault="003006BE" w:rsidP="007F2AC5">
      <w:pPr>
        <w:pStyle w:val="Heading1"/>
        <w:spacing w:before="0"/>
        <w:rPr>
          <w:color w:val="F79646" w:themeColor="accent6"/>
          <w:sz w:val="22"/>
          <w:szCs w:val="22"/>
        </w:rPr>
      </w:pPr>
    </w:p>
    <w:p w14:paraId="5C6B1B90" w14:textId="6B8A11DB" w:rsidR="008620C9" w:rsidRPr="007F2AC5" w:rsidRDefault="005D2CE4" w:rsidP="007F2AC5">
      <w:pPr>
        <w:pStyle w:val="Heading1"/>
        <w:spacing w:before="0"/>
        <w:rPr>
          <w:color w:val="F79646" w:themeColor="accent6"/>
          <w:sz w:val="22"/>
          <w:szCs w:val="22"/>
        </w:rPr>
      </w:pPr>
      <w:r w:rsidRPr="007F2AC5">
        <w:rPr>
          <w:color w:val="F79646" w:themeColor="accent6"/>
          <w:sz w:val="22"/>
          <w:szCs w:val="22"/>
        </w:rPr>
        <w:t>Remuneration</w:t>
      </w:r>
    </w:p>
    <w:p w14:paraId="140D3909" w14:textId="79A8ED3E" w:rsidR="008620C9" w:rsidRPr="003006BE" w:rsidRDefault="005D2CE4" w:rsidP="007F2AC5">
      <w:pPr>
        <w:spacing w:after="0"/>
        <w:rPr>
          <w:sz w:val="24"/>
          <w:szCs w:val="24"/>
        </w:rPr>
      </w:pPr>
      <w:r w:rsidRPr="007F2AC5">
        <w:t>A competitive remuneration package will be negotiated with the preferred candidate, based on experience and capability.</w:t>
      </w:r>
      <w:r w:rsidR="003006BE" w:rsidRPr="003006BE">
        <w:rPr>
          <w:sz w:val="24"/>
          <w:szCs w:val="24"/>
        </w:rPr>
        <w:t xml:space="preserve"> </w:t>
      </w:r>
    </w:p>
    <w:sectPr w:rsidR="008620C9" w:rsidRPr="003006BE" w:rsidSect="001E4FB5">
      <w:headerReference w:type="default" r:id="rId11"/>
      <w:footerReference w:type="default" r:id="rId12"/>
      <w:pgSz w:w="12240" w:h="15840"/>
      <w:pgMar w:top="2016" w:right="1800" w:bottom="1440" w:left="180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0DFB9" w14:textId="77777777" w:rsidR="00971E84" w:rsidRDefault="00971E84" w:rsidP="00DF335E">
      <w:pPr>
        <w:spacing w:after="0" w:line="240" w:lineRule="auto"/>
      </w:pPr>
      <w:r>
        <w:separator/>
      </w:r>
    </w:p>
  </w:endnote>
  <w:endnote w:type="continuationSeparator" w:id="0">
    <w:p w14:paraId="70611AF0" w14:textId="77777777" w:rsidR="00971E84" w:rsidRDefault="00971E84" w:rsidP="00DF3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A6503" w14:textId="23951B17" w:rsidR="009C1174" w:rsidRPr="009C1174" w:rsidRDefault="009C1174" w:rsidP="009C1174">
    <w:pPr>
      <w:pStyle w:val="Footer"/>
      <w:pBdr>
        <w:top w:val="single" w:sz="12" w:space="1" w:color="F79646" w:themeColor="accent6"/>
      </w:pBdr>
      <w:jc w:val="center"/>
      <w:rPr>
        <w:color w:val="F79646" w:themeColor="accent6"/>
        <w:sz w:val="18"/>
        <w:szCs w:val="18"/>
        <w:lang w:val="mi-NZ"/>
      </w:rPr>
    </w:pPr>
    <w:r w:rsidRPr="009C1174">
      <w:rPr>
        <w:color w:val="F79646" w:themeColor="accent6"/>
        <w:sz w:val="18"/>
        <w:szCs w:val="18"/>
        <w:lang w:val="mi-NZ"/>
      </w:rPr>
      <w:t>Rangitāne Tū Mai Rā Investments</w:t>
    </w:r>
  </w:p>
  <w:p w14:paraId="79EAB1EC" w14:textId="6F80743F" w:rsidR="009C1174" w:rsidRPr="000A32C0" w:rsidRDefault="009C1174" w:rsidP="009C1174">
    <w:pPr>
      <w:pStyle w:val="Footer"/>
      <w:jc w:val="center"/>
      <w:rPr>
        <w:sz w:val="18"/>
        <w:szCs w:val="18"/>
        <w:lang w:val="mi-NZ"/>
      </w:rPr>
    </w:pPr>
    <w:r w:rsidRPr="000A32C0">
      <w:rPr>
        <w:sz w:val="18"/>
        <w:szCs w:val="18"/>
        <w:lang w:val="mi-NZ"/>
      </w:rPr>
      <w:t>1/17 Perry S</w:t>
    </w:r>
    <w:r w:rsidR="00046423" w:rsidRPr="000A32C0">
      <w:rPr>
        <w:sz w:val="18"/>
        <w:szCs w:val="18"/>
        <w:lang w:val="mi-NZ"/>
      </w:rPr>
      <w:t xml:space="preserve">treet, </w:t>
    </w:r>
    <w:r w:rsidR="004E6E25">
      <w:rPr>
        <w:sz w:val="18"/>
        <w:szCs w:val="18"/>
        <w:lang w:val="mi-NZ"/>
      </w:rPr>
      <w:t xml:space="preserve">PO Box 302, </w:t>
    </w:r>
    <w:r w:rsidRPr="000A32C0">
      <w:rPr>
        <w:sz w:val="18"/>
        <w:szCs w:val="18"/>
        <w:lang w:val="mi-NZ"/>
      </w:rPr>
      <w:t>Masterton 5810</w:t>
    </w:r>
  </w:p>
  <w:p w14:paraId="66BA4ADF" w14:textId="002EEF0B" w:rsidR="009C1174" w:rsidRPr="000A32C0" w:rsidRDefault="00046423" w:rsidP="009C1174">
    <w:pPr>
      <w:pStyle w:val="Footer"/>
      <w:jc w:val="center"/>
      <w:rPr>
        <w:lang w:val="mi-NZ"/>
      </w:rPr>
    </w:pPr>
    <w:r w:rsidRPr="000A32C0">
      <w:rPr>
        <w:sz w:val="18"/>
        <w:szCs w:val="18"/>
        <w:lang w:val="mi-NZ"/>
      </w:rPr>
      <w:t>Tmri.maori.nz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14E95" w14:textId="77777777" w:rsidR="00971E84" w:rsidRDefault="00971E84" w:rsidP="00DF335E">
      <w:pPr>
        <w:spacing w:after="0" w:line="240" w:lineRule="auto"/>
      </w:pPr>
      <w:r>
        <w:separator/>
      </w:r>
    </w:p>
  </w:footnote>
  <w:footnote w:type="continuationSeparator" w:id="0">
    <w:p w14:paraId="17D2C9C6" w14:textId="77777777" w:rsidR="00971E84" w:rsidRDefault="00971E84" w:rsidP="00DF33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02634" w14:textId="25F1715D" w:rsidR="00DF335E" w:rsidRDefault="00DF335E">
    <w:pPr>
      <w:pStyle w:val="Header"/>
    </w:pPr>
    <w:r>
      <w:rPr>
        <w:noProof/>
      </w:rPr>
      <w:drawing>
        <wp:anchor distT="0" distB="0" distL="114300" distR="114300" simplePos="0" relativeHeight="251659776" behindDoc="1" locked="0" layoutInCell="1" allowOverlap="1" wp14:anchorId="43AA4570" wp14:editId="2DBEF661">
          <wp:simplePos x="0" y="0"/>
          <wp:positionH relativeFrom="column">
            <wp:posOffset>1485900</wp:posOffset>
          </wp:positionH>
          <wp:positionV relativeFrom="paragraph">
            <wp:posOffset>-504825</wp:posOffset>
          </wp:positionV>
          <wp:extent cx="2514600" cy="1123188"/>
          <wp:effectExtent l="0" t="0" r="0" b="1270"/>
          <wp:wrapNone/>
          <wp:docPr id="1925332343" name="Picture 2" descr="A logo with a triangle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332343" name="Picture 2" descr="A logo with a triangle and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112318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167987635">
    <w:abstractNumId w:val="8"/>
  </w:num>
  <w:num w:numId="2" w16cid:durableId="151458090">
    <w:abstractNumId w:val="6"/>
  </w:num>
  <w:num w:numId="3" w16cid:durableId="879516389">
    <w:abstractNumId w:val="5"/>
  </w:num>
  <w:num w:numId="4" w16cid:durableId="574127120">
    <w:abstractNumId w:val="4"/>
  </w:num>
  <w:num w:numId="5" w16cid:durableId="1420374254">
    <w:abstractNumId w:val="7"/>
  </w:num>
  <w:num w:numId="6" w16cid:durableId="1029988695">
    <w:abstractNumId w:val="3"/>
  </w:num>
  <w:num w:numId="7" w16cid:durableId="1502886781">
    <w:abstractNumId w:val="2"/>
  </w:num>
  <w:num w:numId="8" w16cid:durableId="1619604396">
    <w:abstractNumId w:val="1"/>
  </w:num>
  <w:num w:numId="9" w16cid:durableId="440347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43289"/>
    <w:rsid w:val="00046423"/>
    <w:rsid w:val="0006063C"/>
    <w:rsid w:val="000A32C0"/>
    <w:rsid w:val="0015074B"/>
    <w:rsid w:val="001E4FB5"/>
    <w:rsid w:val="00242646"/>
    <w:rsid w:val="0029639D"/>
    <w:rsid w:val="003006BE"/>
    <w:rsid w:val="00326F90"/>
    <w:rsid w:val="003575D7"/>
    <w:rsid w:val="004E6E25"/>
    <w:rsid w:val="00575BC9"/>
    <w:rsid w:val="005D2CE4"/>
    <w:rsid w:val="007D31C1"/>
    <w:rsid w:val="007F2AC5"/>
    <w:rsid w:val="0084097E"/>
    <w:rsid w:val="008620C9"/>
    <w:rsid w:val="009545E2"/>
    <w:rsid w:val="00971E84"/>
    <w:rsid w:val="009830B5"/>
    <w:rsid w:val="00983173"/>
    <w:rsid w:val="009C1174"/>
    <w:rsid w:val="00AA1D8D"/>
    <w:rsid w:val="00AB4387"/>
    <w:rsid w:val="00AE69E1"/>
    <w:rsid w:val="00B47730"/>
    <w:rsid w:val="00CB0664"/>
    <w:rsid w:val="00D56038"/>
    <w:rsid w:val="00D658E2"/>
    <w:rsid w:val="00DB6D47"/>
    <w:rsid w:val="00DD309A"/>
    <w:rsid w:val="00DF335E"/>
    <w:rsid w:val="00E429B0"/>
    <w:rsid w:val="00FB0BE3"/>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8FA73E"/>
  <w14:defaultImageDpi w14:val="300"/>
  <w15:docId w15:val="{2120A959-F9C1-4578-BA0E-28AE6BE17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Calibri" w:hAnsi="Calibri"/>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81432F42BA584F8454B2AB32E74982" ma:contentTypeVersion="18" ma:contentTypeDescription="Create a new document." ma:contentTypeScope="" ma:versionID="7ece2cc011e2c8a04fd69bbbe877473f">
  <xsd:schema xmlns:xsd="http://www.w3.org/2001/XMLSchema" xmlns:xs="http://www.w3.org/2001/XMLSchema" xmlns:p="http://schemas.microsoft.com/office/2006/metadata/properties" xmlns:ns2="a9c7b264-867f-4d08-b5ab-cc73ad59427e" xmlns:ns3="0834ca22-7dc0-4336-a390-aea343ebaf66" targetNamespace="http://schemas.microsoft.com/office/2006/metadata/properties" ma:root="true" ma:fieldsID="938e820d30930d05c7ab223b8219e3ad" ns2:_="" ns3:_="">
    <xsd:import namespace="a9c7b264-867f-4d08-b5ab-cc73ad59427e"/>
    <xsd:import namespace="0834ca22-7dc0-4336-a390-aea343ebaf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7b264-867f-4d08-b5ab-cc73ad5942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2954bcb-000e-4859-928e-d636cf673e8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34ca22-7dc0-4336-a390-aea343ebaf6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4070ae1-dd7d-4c6b-bc14-6492842eab88}" ma:internalName="TaxCatchAll" ma:showField="CatchAllData" ma:web="0834ca22-7dc0-4336-a390-aea343ebaf6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c7b264-867f-4d08-b5ab-cc73ad59427e">
      <Terms xmlns="http://schemas.microsoft.com/office/infopath/2007/PartnerControls"/>
    </lcf76f155ced4ddcb4097134ff3c332f>
    <TaxCatchAll xmlns="0834ca22-7dc0-4336-a390-aea343ebaf6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E6139-6F1B-4EB2-8222-11EB593B83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7b264-867f-4d08-b5ab-cc73ad59427e"/>
    <ds:schemaRef ds:uri="0834ca22-7dc0-4336-a390-aea343eba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C6A4E9-14C4-4010-B161-C7D26378D7B7}">
  <ds:schemaRefs>
    <ds:schemaRef ds:uri="http://schemas.microsoft.com/sharepoint/v3/contenttype/forms"/>
  </ds:schemaRefs>
</ds:datastoreItem>
</file>

<file path=customXml/itemProps3.xml><?xml version="1.0" encoding="utf-8"?>
<ds:datastoreItem xmlns:ds="http://schemas.openxmlformats.org/officeDocument/2006/customXml" ds:itemID="{011F1DF2-318D-4822-8182-F79BF66737B6}">
  <ds:schemaRefs>
    <ds:schemaRef ds:uri="http://schemas.microsoft.com/office/2006/metadata/properties"/>
    <ds:schemaRef ds:uri="http://schemas.microsoft.com/office/infopath/2007/PartnerControls"/>
    <ds:schemaRef ds:uri="a9c7b264-867f-4d08-b5ab-cc73ad59427e"/>
    <ds:schemaRef ds:uri="0834ca22-7dc0-4336-a390-aea343ebaf66"/>
  </ds:schemaRefs>
</ds:datastoreItem>
</file>

<file path=customXml/itemProps4.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Elaine Durie</cp:lastModifiedBy>
  <cp:revision>8</cp:revision>
  <dcterms:created xsi:type="dcterms:W3CDTF">2025-08-12T00:58:00Z</dcterms:created>
  <dcterms:modified xsi:type="dcterms:W3CDTF">2025-08-12T03:27:00Z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0x0101004B81432F42BA584F8454B2AB32E74982</vt:lpwstr>
  </property>
  <property fmtid="{D5CDD505-2E9C-101B-9397-08002B2CF9AE}" pid="3" name="MediaServiceImageTags">
    <vt:lpwstr/>
  </property>
</Properties>
</file>