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C581" w14:textId="77777777" w:rsidR="006C406A" w:rsidRPr="003F469B" w:rsidRDefault="00362B2F">
      <w:pPr>
        <w:pStyle w:val="Title"/>
        <w:jc w:val="center"/>
        <w:rPr>
          <w:b/>
          <w:bCs/>
          <w:color w:val="F79646" w:themeColor="accent6"/>
          <w:sz w:val="32"/>
          <w:szCs w:val="32"/>
        </w:rPr>
      </w:pPr>
      <w:r w:rsidRPr="003F469B">
        <w:rPr>
          <w:b/>
          <w:bCs/>
          <w:color w:val="F79646" w:themeColor="accent6"/>
          <w:sz w:val="32"/>
          <w:szCs w:val="32"/>
        </w:rPr>
        <w:t>Position Description: Communications Manager</w:t>
      </w:r>
    </w:p>
    <w:p w14:paraId="1E34B284" w14:textId="3D588A45" w:rsidR="006C406A" w:rsidRPr="003F469B" w:rsidRDefault="00362B2F" w:rsidP="007A67E5">
      <w:pPr>
        <w:jc w:val="center"/>
        <w:rPr>
          <w:b/>
          <w:bCs/>
          <w:color w:val="F79646" w:themeColor="accent6"/>
          <w:sz w:val="32"/>
          <w:szCs w:val="32"/>
        </w:rPr>
      </w:pPr>
      <w:r w:rsidRPr="003F469B">
        <w:rPr>
          <w:b/>
          <w:bCs/>
          <w:color w:val="F79646" w:themeColor="accent6"/>
          <w:sz w:val="32"/>
          <w:szCs w:val="32"/>
        </w:rPr>
        <w:t>Rangitāne Tū Mai Rā Group</w:t>
      </w:r>
    </w:p>
    <w:p w14:paraId="66B144D2" w14:textId="77777777" w:rsidR="006C406A" w:rsidRPr="003F469B" w:rsidRDefault="00362B2F" w:rsidP="003F469B">
      <w:pPr>
        <w:pStyle w:val="Heading1"/>
        <w:spacing w:before="0"/>
        <w:rPr>
          <w:color w:val="F79646" w:themeColor="accent6"/>
          <w:sz w:val="22"/>
          <w:szCs w:val="22"/>
        </w:rPr>
      </w:pPr>
      <w:r w:rsidRPr="003F469B">
        <w:rPr>
          <w:color w:val="F79646" w:themeColor="accent6"/>
          <w:sz w:val="22"/>
          <w:szCs w:val="22"/>
        </w:rPr>
        <w:t>Position Details</w:t>
      </w:r>
    </w:p>
    <w:p w14:paraId="39AA2872" w14:textId="06199E68" w:rsidR="006C406A" w:rsidRPr="003F469B" w:rsidRDefault="00362B2F" w:rsidP="003F469B">
      <w:pPr>
        <w:spacing w:after="0"/>
      </w:pPr>
      <w:r w:rsidRPr="003F469B">
        <w:rPr>
          <w:b/>
          <w:bCs/>
        </w:rPr>
        <w:t>Position Title:</w:t>
      </w:r>
      <w:r w:rsidRPr="003F469B">
        <w:t xml:space="preserve"> Communications Manager</w:t>
      </w:r>
    </w:p>
    <w:p w14:paraId="4FDE766E" w14:textId="2B028BC8" w:rsidR="006C406A" w:rsidRPr="003F469B" w:rsidRDefault="00362B2F" w:rsidP="003F469B">
      <w:pPr>
        <w:spacing w:after="0"/>
      </w:pPr>
      <w:r w:rsidRPr="003F469B">
        <w:rPr>
          <w:b/>
          <w:bCs/>
        </w:rPr>
        <w:t>Reports to:</w:t>
      </w:r>
      <w:r w:rsidRPr="003F469B">
        <w:t xml:space="preserve"> </w:t>
      </w:r>
      <w:r w:rsidR="007A67E5" w:rsidRPr="003F469B">
        <w:t>Operations Manager</w:t>
      </w:r>
      <w:r w:rsidRPr="003F469B">
        <w:t xml:space="preserve"> – Rangitāne Tū Mai Rā </w:t>
      </w:r>
      <w:r w:rsidR="007A67E5" w:rsidRPr="003F469B">
        <w:t>Group</w:t>
      </w:r>
    </w:p>
    <w:p w14:paraId="24722BB6" w14:textId="2C7BA936" w:rsidR="006C406A" w:rsidRPr="003F469B" w:rsidRDefault="00362B2F" w:rsidP="003F469B">
      <w:pPr>
        <w:spacing w:after="0"/>
      </w:pPr>
      <w:r w:rsidRPr="003F469B">
        <w:rPr>
          <w:b/>
          <w:bCs/>
        </w:rPr>
        <w:t>Location:</w:t>
      </w:r>
      <w:r w:rsidRPr="003F469B">
        <w:t xml:space="preserve"> Wairarapa and Tamaki-nui-a-Rua</w:t>
      </w:r>
    </w:p>
    <w:p w14:paraId="4B039F1D" w14:textId="68806047" w:rsidR="006C406A" w:rsidRPr="003F469B" w:rsidRDefault="00362B2F" w:rsidP="003F469B">
      <w:pPr>
        <w:spacing w:after="0"/>
      </w:pPr>
      <w:r w:rsidRPr="003F469B">
        <w:rPr>
          <w:b/>
          <w:bCs/>
        </w:rPr>
        <w:t>Term:</w:t>
      </w:r>
      <w:r w:rsidR="007A67E5" w:rsidRPr="003F469B">
        <w:t xml:space="preserve"> </w:t>
      </w:r>
      <w:r w:rsidRPr="003F469B">
        <w:t>Permanent – Full Time</w:t>
      </w:r>
    </w:p>
    <w:p w14:paraId="02B0F7A5" w14:textId="77777777" w:rsidR="000B6073" w:rsidRPr="003F469B" w:rsidRDefault="000B6073" w:rsidP="003F469B">
      <w:pPr>
        <w:spacing w:after="0"/>
      </w:pPr>
    </w:p>
    <w:p w14:paraId="64FBE5A3" w14:textId="6743D13E" w:rsidR="006C406A" w:rsidRPr="003F469B" w:rsidRDefault="00362B2F" w:rsidP="003F469B">
      <w:pPr>
        <w:pStyle w:val="Heading1"/>
        <w:spacing w:before="0"/>
        <w:rPr>
          <w:color w:val="F79646" w:themeColor="accent6"/>
          <w:sz w:val="22"/>
          <w:szCs w:val="22"/>
        </w:rPr>
      </w:pPr>
      <w:r w:rsidRPr="003F469B">
        <w:rPr>
          <w:color w:val="F79646" w:themeColor="accent6"/>
          <w:sz w:val="22"/>
          <w:szCs w:val="22"/>
        </w:rPr>
        <w:t>About Rangitāne Tū Mai Rā Trust</w:t>
      </w:r>
    </w:p>
    <w:p w14:paraId="2EA590B5" w14:textId="77777777" w:rsidR="006C406A" w:rsidRPr="003F469B" w:rsidRDefault="00362B2F" w:rsidP="003F469B">
      <w:pPr>
        <w:spacing w:after="0"/>
        <w:jc w:val="both"/>
      </w:pPr>
      <w:r w:rsidRPr="003F469B">
        <w:t>Rangitāne Tū Mai Rā Trust is the Post Settlement Governance Entity (PSGE) for Rangitāne o Wairarapa and Rangitāne o Tamaki-nui-a-Rua. The Trust is responsible for managing settlement redress, advancing the cultural, social, environmental, and economic aspirations of our iwi members, and ensuring the mana and tikanga of Rangitāne is upheld.</w:t>
      </w:r>
      <w:r w:rsidRPr="003F469B">
        <w:br/>
      </w:r>
      <w:r w:rsidRPr="003F469B">
        <w:br/>
        <w:t>The Rangitāne Group includes the Trust and its subsidiaries, including Tū Mai Rā Investments (commercial arm) and Tū Mai Rā Energy. The Group seeks to operate in a way that is tika and aligned with te ao Māori values while being strategic, innovative, and future-focused.</w:t>
      </w:r>
    </w:p>
    <w:p w14:paraId="148C0764" w14:textId="77777777" w:rsidR="000B6073" w:rsidRPr="003F469B" w:rsidRDefault="000B6073" w:rsidP="003F469B">
      <w:pPr>
        <w:pStyle w:val="Heading1"/>
        <w:spacing w:before="0"/>
        <w:jc w:val="both"/>
        <w:rPr>
          <w:color w:val="F79646" w:themeColor="accent6"/>
          <w:sz w:val="22"/>
          <w:szCs w:val="22"/>
        </w:rPr>
      </w:pPr>
    </w:p>
    <w:p w14:paraId="20AD3836" w14:textId="5A193827" w:rsidR="006C406A" w:rsidRPr="003F469B" w:rsidRDefault="00362B2F" w:rsidP="003F469B">
      <w:pPr>
        <w:pStyle w:val="Heading1"/>
        <w:spacing w:before="0"/>
        <w:jc w:val="both"/>
        <w:rPr>
          <w:color w:val="F79646" w:themeColor="accent6"/>
          <w:sz w:val="22"/>
          <w:szCs w:val="22"/>
        </w:rPr>
      </w:pPr>
      <w:r w:rsidRPr="003F469B">
        <w:rPr>
          <w:color w:val="F79646" w:themeColor="accent6"/>
          <w:sz w:val="22"/>
          <w:szCs w:val="22"/>
        </w:rPr>
        <w:t>Position Purpose</w:t>
      </w:r>
    </w:p>
    <w:p w14:paraId="30523BE5" w14:textId="77777777" w:rsidR="006C406A" w:rsidRPr="003F469B" w:rsidRDefault="00362B2F" w:rsidP="003F469B">
      <w:pPr>
        <w:spacing w:after="0"/>
        <w:jc w:val="both"/>
      </w:pPr>
      <w:r w:rsidRPr="003F469B">
        <w:t>The Communications Manager is responsible for leading, developing, and delivering internal and external communications across the Rangitāne Tū Mai Rā Group. This includes strategic communications, stakeholder engagement, digital presence, media liaison, public relations, and ensuring consistent branding and messaging that reflects the values and aspirations of Rangitāne.</w:t>
      </w:r>
      <w:r w:rsidRPr="003F469B">
        <w:br/>
      </w:r>
      <w:r w:rsidRPr="003F469B">
        <w:br/>
        <w:t>This role plays a critical part in enhancing iwi visibility, informing whānau, hapū and key stakeholders, and positioning the Group as a confident, connected and accountable Treaty partner, iwi authority, and commercial actor.</w:t>
      </w:r>
    </w:p>
    <w:p w14:paraId="4C7BE091" w14:textId="77777777" w:rsidR="000B6073" w:rsidRPr="003F469B" w:rsidRDefault="000B6073" w:rsidP="003F469B">
      <w:pPr>
        <w:spacing w:after="0"/>
        <w:jc w:val="both"/>
      </w:pPr>
    </w:p>
    <w:p w14:paraId="5DD09695" w14:textId="77777777" w:rsidR="006C406A" w:rsidRPr="003F469B" w:rsidRDefault="00362B2F" w:rsidP="003F469B">
      <w:pPr>
        <w:pStyle w:val="Heading1"/>
        <w:spacing w:before="0"/>
        <w:jc w:val="both"/>
        <w:rPr>
          <w:color w:val="F79646" w:themeColor="accent6"/>
          <w:sz w:val="22"/>
          <w:szCs w:val="22"/>
        </w:rPr>
      </w:pPr>
      <w:r w:rsidRPr="003F469B">
        <w:rPr>
          <w:color w:val="F79646" w:themeColor="accent6"/>
          <w:sz w:val="22"/>
          <w:szCs w:val="22"/>
        </w:rPr>
        <w:t>Key Responsibilities</w:t>
      </w:r>
    </w:p>
    <w:p w14:paraId="262DBC87" w14:textId="77777777" w:rsidR="006C406A" w:rsidRPr="003F469B" w:rsidRDefault="00362B2F" w:rsidP="003F469B">
      <w:pPr>
        <w:pStyle w:val="Heading2"/>
        <w:spacing w:before="0"/>
        <w:jc w:val="both"/>
        <w:rPr>
          <w:color w:val="F79646" w:themeColor="accent6"/>
          <w:sz w:val="22"/>
          <w:szCs w:val="22"/>
        </w:rPr>
      </w:pPr>
      <w:r w:rsidRPr="003F469B">
        <w:rPr>
          <w:color w:val="F79646" w:themeColor="accent6"/>
          <w:sz w:val="22"/>
          <w:szCs w:val="22"/>
        </w:rPr>
        <w:t>1. Strategic Communications</w:t>
      </w:r>
    </w:p>
    <w:p w14:paraId="43A65E2F" w14:textId="77777777" w:rsidR="006C406A" w:rsidRPr="003F469B" w:rsidRDefault="00362B2F" w:rsidP="003F469B">
      <w:pPr>
        <w:pStyle w:val="ListBullet"/>
        <w:spacing w:after="0"/>
        <w:jc w:val="both"/>
      </w:pPr>
      <w:r w:rsidRPr="003F469B">
        <w:t>Develop and implement a Communications Strategy for the Group, aligned to its strategic objectives.</w:t>
      </w:r>
    </w:p>
    <w:p w14:paraId="6078146D" w14:textId="77777777" w:rsidR="006C406A" w:rsidRPr="003F469B" w:rsidRDefault="00362B2F" w:rsidP="003F469B">
      <w:pPr>
        <w:pStyle w:val="ListBullet"/>
        <w:spacing w:after="0"/>
        <w:jc w:val="both"/>
      </w:pPr>
      <w:r w:rsidRPr="003F469B">
        <w:t>Provide strategic advice to the CEO and Board on communication and engagement matters.</w:t>
      </w:r>
    </w:p>
    <w:p w14:paraId="79B49441" w14:textId="77777777" w:rsidR="006C406A" w:rsidRPr="003F469B" w:rsidRDefault="00362B2F" w:rsidP="003F469B">
      <w:pPr>
        <w:pStyle w:val="ListBullet"/>
        <w:spacing w:after="0"/>
        <w:jc w:val="both"/>
      </w:pPr>
      <w:r w:rsidRPr="003F469B">
        <w:t>Craft consistent messaging across all platforms and publications.</w:t>
      </w:r>
    </w:p>
    <w:p w14:paraId="3C7604AA" w14:textId="77777777" w:rsidR="000B6073" w:rsidRPr="003F469B" w:rsidRDefault="000B6073" w:rsidP="003F469B">
      <w:pPr>
        <w:pStyle w:val="Heading2"/>
        <w:spacing w:before="0"/>
        <w:jc w:val="both"/>
        <w:rPr>
          <w:color w:val="F79646" w:themeColor="accent6"/>
          <w:sz w:val="22"/>
          <w:szCs w:val="22"/>
        </w:rPr>
      </w:pPr>
    </w:p>
    <w:p w14:paraId="1FA868B8" w14:textId="476302FA" w:rsidR="006C406A" w:rsidRPr="003F469B" w:rsidRDefault="00362B2F" w:rsidP="003F469B">
      <w:pPr>
        <w:pStyle w:val="Heading2"/>
        <w:spacing w:before="0"/>
        <w:jc w:val="both"/>
        <w:rPr>
          <w:color w:val="F79646" w:themeColor="accent6"/>
          <w:sz w:val="22"/>
          <w:szCs w:val="22"/>
        </w:rPr>
      </w:pPr>
      <w:r w:rsidRPr="003F469B">
        <w:rPr>
          <w:color w:val="F79646" w:themeColor="accent6"/>
          <w:sz w:val="22"/>
          <w:szCs w:val="22"/>
        </w:rPr>
        <w:t>2. Internal and Iwi Communications</w:t>
      </w:r>
    </w:p>
    <w:p w14:paraId="1AC60BED" w14:textId="77777777" w:rsidR="006C406A" w:rsidRPr="003F469B" w:rsidRDefault="00362B2F" w:rsidP="003F469B">
      <w:pPr>
        <w:pStyle w:val="ListBullet"/>
        <w:spacing w:after="0"/>
        <w:jc w:val="both"/>
      </w:pPr>
      <w:r w:rsidRPr="003F469B">
        <w:t>Lead internal communications that support staff engagement and alignment across the Trust and subsidiaries.</w:t>
      </w:r>
    </w:p>
    <w:p w14:paraId="3AC4359A" w14:textId="77777777" w:rsidR="006C406A" w:rsidRPr="003F469B" w:rsidRDefault="00362B2F" w:rsidP="003F469B">
      <w:pPr>
        <w:pStyle w:val="ListBullet"/>
        <w:spacing w:after="0"/>
        <w:jc w:val="both"/>
      </w:pPr>
      <w:r w:rsidRPr="003F469B">
        <w:t xml:space="preserve">Develop regular </w:t>
      </w:r>
      <w:proofErr w:type="spellStart"/>
      <w:r w:rsidRPr="003F469B">
        <w:t>pānui</w:t>
      </w:r>
      <w:proofErr w:type="spellEnd"/>
      <w:r w:rsidRPr="003F469B">
        <w:t>, updates, and iwi communications to keep members informed and engaged.</w:t>
      </w:r>
    </w:p>
    <w:p w14:paraId="144918C2" w14:textId="77777777" w:rsidR="006C406A" w:rsidRPr="003F469B" w:rsidRDefault="00362B2F" w:rsidP="003F469B">
      <w:pPr>
        <w:pStyle w:val="ListBullet"/>
        <w:spacing w:after="0"/>
        <w:jc w:val="both"/>
      </w:pPr>
      <w:r w:rsidRPr="003F469B">
        <w:t>Coordinate with the Registration and Engagement team to ensure effective communications with whānau and stakeholders.</w:t>
      </w:r>
    </w:p>
    <w:p w14:paraId="3F779950" w14:textId="77777777" w:rsidR="000B6073" w:rsidRPr="003F469B" w:rsidRDefault="000B6073" w:rsidP="003F469B">
      <w:pPr>
        <w:pStyle w:val="Heading2"/>
        <w:spacing w:before="0"/>
        <w:jc w:val="both"/>
        <w:rPr>
          <w:color w:val="F79646" w:themeColor="accent6"/>
          <w:sz w:val="22"/>
          <w:szCs w:val="22"/>
        </w:rPr>
      </w:pPr>
    </w:p>
    <w:p w14:paraId="53478CB6" w14:textId="169DD16A" w:rsidR="006C406A" w:rsidRPr="003F469B" w:rsidRDefault="00362B2F" w:rsidP="003F469B">
      <w:pPr>
        <w:pStyle w:val="Heading2"/>
        <w:spacing w:before="0"/>
        <w:jc w:val="both"/>
        <w:rPr>
          <w:color w:val="F79646" w:themeColor="accent6"/>
          <w:sz w:val="22"/>
          <w:szCs w:val="22"/>
        </w:rPr>
      </w:pPr>
      <w:r w:rsidRPr="003F469B">
        <w:rPr>
          <w:color w:val="F79646" w:themeColor="accent6"/>
          <w:sz w:val="22"/>
          <w:szCs w:val="22"/>
        </w:rPr>
        <w:t>3. External Communications and Media</w:t>
      </w:r>
    </w:p>
    <w:p w14:paraId="7AEE11D5" w14:textId="77777777" w:rsidR="006C406A" w:rsidRPr="003F469B" w:rsidRDefault="00362B2F" w:rsidP="003F469B">
      <w:pPr>
        <w:pStyle w:val="ListBullet"/>
        <w:spacing w:after="0"/>
        <w:jc w:val="both"/>
      </w:pPr>
      <w:r w:rsidRPr="003F469B">
        <w:t>Act as media liaison for the Group – drafting press releases, managing interviews, and responding to media enquiries.</w:t>
      </w:r>
    </w:p>
    <w:p w14:paraId="1A2F11EA" w14:textId="77777777" w:rsidR="006C406A" w:rsidRPr="003F469B" w:rsidRDefault="00362B2F" w:rsidP="003F469B">
      <w:pPr>
        <w:pStyle w:val="ListBullet"/>
        <w:spacing w:after="0"/>
        <w:jc w:val="both"/>
      </w:pPr>
      <w:r w:rsidRPr="003F469B">
        <w:t>Build and maintain relationships with media outlets and key external stakeholders.</w:t>
      </w:r>
    </w:p>
    <w:p w14:paraId="1ACF0977" w14:textId="77777777" w:rsidR="006C406A" w:rsidRPr="003F469B" w:rsidRDefault="00362B2F" w:rsidP="003F469B">
      <w:pPr>
        <w:pStyle w:val="ListBullet"/>
        <w:spacing w:after="0"/>
        <w:jc w:val="both"/>
      </w:pPr>
      <w:r w:rsidRPr="003F469B">
        <w:t>Manage reputation and risk associated with public communications.</w:t>
      </w:r>
    </w:p>
    <w:p w14:paraId="6A59B426" w14:textId="77777777" w:rsidR="000B6073" w:rsidRPr="003F469B" w:rsidRDefault="000B6073" w:rsidP="003F469B">
      <w:pPr>
        <w:pStyle w:val="Heading2"/>
        <w:spacing w:before="0"/>
        <w:jc w:val="both"/>
        <w:rPr>
          <w:color w:val="F79646" w:themeColor="accent6"/>
          <w:sz w:val="22"/>
          <w:szCs w:val="22"/>
        </w:rPr>
      </w:pPr>
    </w:p>
    <w:p w14:paraId="13AACA56" w14:textId="6A4168AD" w:rsidR="006C406A" w:rsidRPr="003F469B" w:rsidRDefault="00362B2F" w:rsidP="003F469B">
      <w:pPr>
        <w:pStyle w:val="Heading2"/>
        <w:spacing w:before="0"/>
        <w:jc w:val="both"/>
        <w:rPr>
          <w:color w:val="F79646" w:themeColor="accent6"/>
          <w:sz w:val="22"/>
          <w:szCs w:val="22"/>
        </w:rPr>
      </w:pPr>
      <w:r w:rsidRPr="003F469B">
        <w:rPr>
          <w:color w:val="F79646" w:themeColor="accent6"/>
          <w:sz w:val="22"/>
          <w:szCs w:val="22"/>
        </w:rPr>
        <w:t>4. Digital and Social Media</w:t>
      </w:r>
    </w:p>
    <w:p w14:paraId="1A21103F" w14:textId="77777777" w:rsidR="006C406A" w:rsidRPr="003F469B" w:rsidRDefault="00362B2F" w:rsidP="003F469B">
      <w:pPr>
        <w:pStyle w:val="ListBullet"/>
        <w:spacing w:after="0"/>
        <w:jc w:val="both"/>
      </w:pPr>
      <w:r w:rsidRPr="003F469B">
        <w:t>Oversee all digital channels including website(s), social media, e-</w:t>
      </w:r>
      <w:proofErr w:type="spellStart"/>
      <w:r w:rsidRPr="003F469B">
        <w:t>pānui</w:t>
      </w:r>
      <w:proofErr w:type="spellEnd"/>
      <w:r w:rsidRPr="003F469B">
        <w:t>, and digital campaigns.</w:t>
      </w:r>
    </w:p>
    <w:p w14:paraId="017913E9" w14:textId="77777777" w:rsidR="006C406A" w:rsidRPr="003F469B" w:rsidRDefault="00362B2F" w:rsidP="003F469B">
      <w:pPr>
        <w:pStyle w:val="ListBullet"/>
        <w:spacing w:after="0"/>
        <w:jc w:val="both"/>
      </w:pPr>
      <w:r w:rsidRPr="003F469B">
        <w:t>Ensure content is culturally appropriate, timely, and consistent with iwi branding and kaupapa.</w:t>
      </w:r>
    </w:p>
    <w:p w14:paraId="1CFD8F03" w14:textId="77777777" w:rsidR="006C406A" w:rsidRPr="003F469B" w:rsidRDefault="00362B2F" w:rsidP="003F469B">
      <w:pPr>
        <w:pStyle w:val="ListBullet"/>
        <w:spacing w:after="0"/>
        <w:jc w:val="both"/>
      </w:pPr>
      <w:r w:rsidRPr="003F469B">
        <w:t>Monitor digital engagement and provide insights to improve reach and impact.</w:t>
      </w:r>
    </w:p>
    <w:p w14:paraId="3B545665" w14:textId="77777777" w:rsidR="000B6073" w:rsidRPr="003F469B" w:rsidRDefault="000B6073" w:rsidP="003F469B">
      <w:pPr>
        <w:pStyle w:val="Heading2"/>
        <w:spacing w:before="0"/>
        <w:jc w:val="both"/>
        <w:rPr>
          <w:color w:val="F79646" w:themeColor="accent6"/>
          <w:sz w:val="22"/>
          <w:szCs w:val="22"/>
        </w:rPr>
      </w:pPr>
    </w:p>
    <w:p w14:paraId="466436DD" w14:textId="0E6106F3" w:rsidR="006C406A" w:rsidRPr="003F469B" w:rsidRDefault="00362B2F" w:rsidP="003F469B">
      <w:pPr>
        <w:pStyle w:val="Heading2"/>
        <w:spacing w:before="0"/>
        <w:jc w:val="both"/>
        <w:rPr>
          <w:color w:val="F79646" w:themeColor="accent6"/>
          <w:sz w:val="22"/>
          <w:szCs w:val="22"/>
        </w:rPr>
      </w:pPr>
      <w:r w:rsidRPr="003F469B">
        <w:rPr>
          <w:color w:val="F79646" w:themeColor="accent6"/>
          <w:sz w:val="22"/>
          <w:szCs w:val="22"/>
        </w:rPr>
        <w:t>5. Branding and Visual Identity</w:t>
      </w:r>
    </w:p>
    <w:p w14:paraId="0D999A49" w14:textId="77777777" w:rsidR="006C406A" w:rsidRPr="003F469B" w:rsidRDefault="00362B2F" w:rsidP="003F469B">
      <w:pPr>
        <w:pStyle w:val="ListBullet"/>
        <w:spacing w:after="0"/>
        <w:jc w:val="both"/>
      </w:pPr>
      <w:r w:rsidRPr="003F469B">
        <w:t>Ensure the consistent application of Rangitāne Tū Mai Rā’s branding across internal and external communications.</w:t>
      </w:r>
    </w:p>
    <w:p w14:paraId="58C0A428" w14:textId="77777777" w:rsidR="006C406A" w:rsidRPr="003F469B" w:rsidRDefault="00362B2F" w:rsidP="003F469B">
      <w:pPr>
        <w:pStyle w:val="ListBullet"/>
        <w:spacing w:after="0"/>
        <w:jc w:val="both"/>
      </w:pPr>
      <w:r w:rsidRPr="003F469B">
        <w:t>Manage the development and production of branded collateral, merchandise, and resources.</w:t>
      </w:r>
    </w:p>
    <w:p w14:paraId="1BFF40E3" w14:textId="77777777" w:rsidR="000B6073" w:rsidRPr="003F469B" w:rsidRDefault="000B6073" w:rsidP="003F469B">
      <w:pPr>
        <w:pStyle w:val="Heading2"/>
        <w:spacing w:before="0"/>
        <w:jc w:val="both"/>
        <w:rPr>
          <w:color w:val="F79646" w:themeColor="accent6"/>
          <w:sz w:val="22"/>
          <w:szCs w:val="22"/>
        </w:rPr>
      </w:pPr>
    </w:p>
    <w:p w14:paraId="716670DD" w14:textId="2D832A6C" w:rsidR="006C406A" w:rsidRPr="003F469B" w:rsidRDefault="00362B2F" w:rsidP="003F469B">
      <w:pPr>
        <w:pStyle w:val="Heading2"/>
        <w:spacing w:before="0"/>
        <w:jc w:val="both"/>
        <w:rPr>
          <w:color w:val="F79646" w:themeColor="accent6"/>
          <w:sz w:val="22"/>
          <w:szCs w:val="22"/>
        </w:rPr>
      </w:pPr>
      <w:r w:rsidRPr="003F469B">
        <w:rPr>
          <w:color w:val="F79646" w:themeColor="accent6"/>
          <w:sz w:val="22"/>
          <w:szCs w:val="22"/>
        </w:rPr>
        <w:t>6. Event and Campaign Communications</w:t>
      </w:r>
    </w:p>
    <w:p w14:paraId="0204C26E" w14:textId="77777777" w:rsidR="006C406A" w:rsidRPr="003F469B" w:rsidRDefault="00362B2F" w:rsidP="003F469B">
      <w:pPr>
        <w:pStyle w:val="ListBullet"/>
        <w:spacing w:after="0"/>
        <w:jc w:val="both"/>
      </w:pPr>
      <w:r w:rsidRPr="003F469B">
        <w:t>Support the promotion and delivery of key events including AGM, iwi hui, consultations, and launches.</w:t>
      </w:r>
    </w:p>
    <w:p w14:paraId="0BA3980F" w14:textId="77777777" w:rsidR="006C406A" w:rsidRPr="003F469B" w:rsidRDefault="00362B2F" w:rsidP="003F469B">
      <w:pPr>
        <w:pStyle w:val="ListBullet"/>
        <w:spacing w:after="0"/>
        <w:jc w:val="both"/>
      </w:pPr>
      <w:r w:rsidRPr="003F469B">
        <w:t>Develop and deliver communication campaigns for kaupapa such as elections, strategic plans, and environmental or cultural initiatives.</w:t>
      </w:r>
    </w:p>
    <w:p w14:paraId="0DFFF993" w14:textId="77777777" w:rsidR="000B6073" w:rsidRDefault="000B6073" w:rsidP="003F469B">
      <w:pPr>
        <w:pStyle w:val="Heading1"/>
        <w:spacing w:before="0"/>
        <w:jc w:val="both"/>
        <w:rPr>
          <w:color w:val="F79646" w:themeColor="accent6"/>
          <w:sz w:val="22"/>
          <w:szCs w:val="22"/>
        </w:rPr>
      </w:pPr>
    </w:p>
    <w:p w14:paraId="36C5B7FE" w14:textId="77777777" w:rsidR="002C5E56" w:rsidRDefault="002C5E56" w:rsidP="002C5E56"/>
    <w:p w14:paraId="0B22D80D" w14:textId="77777777" w:rsidR="002C5E56" w:rsidRDefault="002C5E56" w:rsidP="002C5E56"/>
    <w:p w14:paraId="3B8AFFF3" w14:textId="77777777" w:rsidR="002C5E56" w:rsidRPr="002C5E56" w:rsidRDefault="002C5E56" w:rsidP="002C5E56"/>
    <w:p w14:paraId="1E0D1D5E" w14:textId="399B184C" w:rsidR="006C406A" w:rsidRPr="003F469B" w:rsidRDefault="00362B2F" w:rsidP="003F469B">
      <w:pPr>
        <w:pStyle w:val="Heading1"/>
        <w:spacing w:before="0"/>
        <w:jc w:val="both"/>
        <w:rPr>
          <w:color w:val="F79646" w:themeColor="accent6"/>
          <w:sz w:val="22"/>
          <w:szCs w:val="22"/>
        </w:rPr>
      </w:pPr>
      <w:r w:rsidRPr="003F469B">
        <w:rPr>
          <w:color w:val="F79646" w:themeColor="accent6"/>
          <w:sz w:val="22"/>
          <w:szCs w:val="22"/>
        </w:rPr>
        <w:lastRenderedPageBreak/>
        <w:t>Key Relationships</w:t>
      </w:r>
    </w:p>
    <w:p w14:paraId="782C662B" w14:textId="4E4BA2FD" w:rsidR="006C406A" w:rsidRPr="003F469B" w:rsidRDefault="00362B2F" w:rsidP="003F469B">
      <w:pPr>
        <w:spacing w:after="0"/>
        <w:jc w:val="both"/>
        <w:rPr>
          <w:b/>
          <w:bCs/>
        </w:rPr>
      </w:pPr>
      <w:r w:rsidRPr="003F469B">
        <w:rPr>
          <w:b/>
          <w:bCs/>
        </w:rPr>
        <w:t>Internal:</w:t>
      </w:r>
    </w:p>
    <w:p w14:paraId="5A587811" w14:textId="77777777" w:rsidR="006C406A" w:rsidRPr="003F469B" w:rsidRDefault="00362B2F" w:rsidP="003F469B">
      <w:pPr>
        <w:pStyle w:val="ListBullet"/>
        <w:spacing w:after="0"/>
        <w:jc w:val="both"/>
      </w:pPr>
      <w:r w:rsidRPr="003F469B">
        <w:t>CEO</w:t>
      </w:r>
    </w:p>
    <w:p w14:paraId="0F0310C0" w14:textId="77777777" w:rsidR="006C406A" w:rsidRPr="003F469B" w:rsidRDefault="00362B2F" w:rsidP="003F469B">
      <w:pPr>
        <w:pStyle w:val="ListBullet"/>
        <w:spacing w:after="0"/>
        <w:jc w:val="both"/>
      </w:pPr>
      <w:r w:rsidRPr="003F469B">
        <w:t>Group Management Team</w:t>
      </w:r>
    </w:p>
    <w:p w14:paraId="03A650CC" w14:textId="77777777" w:rsidR="006C406A" w:rsidRPr="003F469B" w:rsidRDefault="00362B2F" w:rsidP="003F469B">
      <w:pPr>
        <w:pStyle w:val="ListBullet"/>
        <w:spacing w:after="0"/>
        <w:jc w:val="both"/>
      </w:pPr>
      <w:r w:rsidRPr="003F469B">
        <w:t>Chairs and Board Trustees</w:t>
      </w:r>
    </w:p>
    <w:p w14:paraId="1E765AAF" w14:textId="77777777" w:rsidR="006C406A" w:rsidRPr="003F469B" w:rsidRDefault="00362B2F" w:rsidP="003F469B">
      <w:pPr>
        <w:pStyle w:val="ListBullet"/>
        <w:spacing w:after="0"/>
        <w:jc w:val="both"/>
      </w:pPr>
      <w:r w:rsidRPr="003F469B">
        <w:t>Staff across Trust and subsidiaries</w:t>
      </w:r>
    </w:p>
    <w:p w14:paraId="3D81A45F" w14:textId="5540FDDB" w:rsidR="006C406A" w:rsidRPr="003F469B" w:rsidRDefault="006C406A" w:rsidP="003F469B">
      <w:pPr>
        <w:pStyle w:val="ListBullet"/>
        <w:numPr>
          <w:ilvl w:val="0"/>
          <w:numId w:val="0"/>
        </w:numPr>
        <w:spacing w:after="0"/>
        <w:ind w:left="360"/>
        <w:jc w:val="both"/>
      </w:pPr>
    </w:p>
    <w:p w14:paraId="318B9E37" w14:textId="6037BF07" w:rsidR="006C406A" w:rsidRPr="003F469B" w:rsidRDefault="00362B2F" w:rsidP="003F469B">
      <w:pPr>
        <w:spacing w:after="0"/>
        <w:jc w:val="both"/>
        <w:rPr>
          <w:b/>
          <w:bCs/>
        </w:rPr>
      </w:pPr>
      <w:r w:rsidRPr="003F469B">
        <w:rPr>
          <w:b/>
          <w:bCs/>
        </w:rPr>
        <w:t>External:</w:t>
      </w:r>
    </w:p>
    <w:p w14:paraId="54416551" w14:textId="77777777" w:rsidR="006C406A" w:rsidRPr="003F469B" w:rsidRDefault="00362B2F" w:rsidP="003F469B">
      <w:pPr>
        <w:pStyle w:val="ListBullet"/>
        <w:spacing w:after="0"/>
        <w:jc w:val="both"/>
      </w:pPr>
      <w:r w:rsidRPr="003F469B">
        <w:t>Iwi Members / Whānau</w:t>
      </w:r>
    </w:p>
    <w:p w14:paraId="6BD8BD40" w14:textId="77777777" w:rsidR="006C406A" w:rsidRPr="003F469B" w:rsidRDefault="00362B2F" w:rsidP="003F469B">
      <w:pPr>
        <w:pStyle w:val="ListBullet"/>
        <w:spacing w:after="0"/>
        <w:jc w:val="both"/>
      </w:pPr>
      <w:r w:rsidRPr="003F469B">
        <w:t>Hapū and Marae representatives</w:t>
      </w:r>
    </w:p>
    <w:p w14:paraId="74E11E82" w14:textId="77777777" w:rsidR="006C406A" w:rsidRPr="003F469B" w:rsidRDefault="00362B2F" w:rsidP="003F469B">
      <w:pPr>
        <w:pStyle w:val="ListBullet"/>
        <w:spacing w:after="0"/>
        <w:jc w:val="both"/>
      </w:pPr>
      <w:r w:rsidRPr="003F469B">
        <w:t>Media outlets</w:t>
      </w:r>
    </w:p>
    <w:p w14:paraId="7B5C4E8B" w14:textId="77777777" w:rsidR="006C406A" w:rsidRPr="003F469B" w:rsidRDefault="00362B2F" w:rsidP="003F469B">
      <w:pPr>
        <w:pStyle w:val="ListBullet"/>
        <w:spacing w:after="0"/>
        <w:jc w:val="both"/>
      </w:pPr>
      <w:r w:rsidRPr="003F469B">
        <w:t>Government and local authorities</w:t>
      </w:r>
    </w:p>
    <w:p w14:paraId="1F3E2B4D" w14:textId="77777777" w:rsidR="006C406A" w:rsidRPr="003F469B" w:rsidRDefault="00362B2F" w:rsidP="003F469B">
      <w:pPr>
        <w:pStyle w:val="ListBullet"/>
        <w:spacing w:after="0"/>
        <w:jc w:val="both"/>
      </w:pPr>
      <w:r w:rsidRPr="003F469B">
        <w:t>Partners and stakeholders</w:t>
      </w:r>
    </w:p>
    <w:p w14:paraId="6057E4D3" w14:textId="77777777" w:rsidR="000B6073" w:rsidRPr="003F469B" w:rsidRDefault="000B6073" w:rsidP="003F469B">
      <w:pPr>
        <w:pStyle w:val="Heading1"/>
        <w:spacing w:before="0"/>
        <w:jc w:val="both"/>
        <w:rPr>
          <w:color w:val="F79646" w:themeColor="accent6"/>
          <w:sz w:val="22"/>
          <w:szCs w:val="22"/>
        </w:rPr>
      </w:pPr>
    </w:p>
    <w:p w14:paraId="2F0FE5BE" w14:textId="78C2B2F2" w:rsidR="006C406A" w:rsidRPr="003F469B" w:rsidRDefault="00362B2F" w:rsidP="003F469B">
      <w:pPr>
        <w:pStyle w:val="Heading1"/>
        <w:spacing w:before="0"/>
        <w:jc w:val="both"/>
        <w:rPr>
          <w:color w:val="F79646" w:themeColor="accent6"/>
          <w:sz w:val="22"/>
          <w:szCs w:val="22"/>
        </w:rPr>
      </w:pPr>
      <w:r w:rsidRPr="003F469B">
        <w:rPr>
          <w:color w:val="F79646" w:themeColor="accent6"/>
          <w:sz w:val="22"/>
          <w:szCs w:val="22"/>
        </w:rPr>
        <w:t>Person Specification</w:t>
      </w:r>
    </w:p>
    <w:p w14:paraId="0FED696B" w14:textId="277CDC6B" w:rsidR="006C406A" w:rsidRPr="003F469B" w:rsidRDefault="00362B2F" w:rsidP="003F469B">
      <w:pPr>
        <w:spacing w:after="0"/>
        <w:jc w:val="both"/>
        <w:rPr>
          <w:b/>
          <w:bCs/>
        </w:rPr>
      </w:pPr>
      <w:r w:rsidRPr="003F469B">
        <w:rPr>
          <w:b/>
          <w:bCs/>
        </w:rPr>
        <w:t>Qualifications and Experience</w:t>
      </w:r>
    </w:p>
    <w:p w14:paraId="21F1D49C" w14:textId="0A56D022" w:rsidR="006C406A" w:rsidRPr="003F469B" w:rsidRDefault="00362B2F" w:rsidP="003F469B">
      <w:pPr>
        <w:pStyle w:val="ListBullet"/>
        <w:spacing w:after="0"/>
        <w:jc w:val="both"/>
      </w:pPr>
      <w:proofErr w:type="gramStart"/>
      <w:r w:rsidRPr="003F469B">
        <w:t>A</w:t>
      </w:r>
      <w:r w:rsidR="003F469B">
        <w:t xml:space="preserve"> </w:t>
      </w:r>
      <w:r w:rsidRPr="003F469B">
        <w:t>tertiary</w:t>
      </w:r>
      <w:proofErr w:type="gramEnd"/>
      <w:r w:rsidRPr="003F469B">
        <w:t xml:space="preserve"> qualification in Communications, Public Relations, Journalism, Marketing or a related field.</w:t>
      </w:r>
    </w:p>
    <w:p w14:paraId="55763AFD" w14:textId="77777777" w:rsidR="006C406A" w:rsidRPr="003F469B" w:rsidRDefault="00362B2F" w:rsidP="003F469B">
      <w:pPr>
        <w:pStyle w:val="ListBullet"/>
        <w:spacing w:after="0"/>
        <w:jc w:val="both"/>
      </w:pPr>
      <w:r w:rsidRPr="003F469B">
        <w:t>Minimum 5 years’ experience in a communications, PR or engagement role.</w:t>
      </w:r>
    </w:p>
    <w:p w14:paraId="33C1DF57" w14:textId="77777777" w:rsidR="006C406A" w:rsidRPr="003F469B" w:rsidRDefault="00362B2F" w:rsidP="003F469B">
      <w:pPr>
        <w:pStyle w:val="ListBullet"/>
        <w:spacing w:after="0"/>
        <w:jc w:val="both"/>
      </w:pPr>
      <w:r w:rsidRPr="003F469B">
        <w:t>Proven experience working with Māori organisations, iwi, or in kaupapa Māori environments.</w:t>
      </w:r>
    </w:p>
    <w:p w14:paraId="462D3971" w14:textId="77777777" w:rsidR="000B6073" w:rsidRPr="003F469B" w:rsidRDefault="000B6073" w:rsidP="003F469B">
      <w:pPr>
        <w:spacing w:after="0"/>
        <w:jc w:val="both"/>
        <w:rPr>
          <w:b/>
          <w:bCs/>
        </w:rPr>
      </w:pPr>
    </w:p>
    <w:p w14:paraId="2FA1E7DF" w14:textId="6A9A8D57" w:rsidR="006C406A" w:rsidRPr="003F469B" w:rsidRDefault="00362B2F" w:rsidP="003F469B">
      <w:pPr>
        <w:spacing w:after="0"/>
        <w:jc w:val="both"/>
        <w:rPr>
          <w:b/>
          <w:bCs/>
        </w:rPr>
      </w:pPr>
      <w:r w:rsidRPr="003F469B">
        <w:rPr>
          <w:b/>
          <w:bCs/>
        </w:rPr>
        <w:t>Skills and Competencies</w:t>
      </w:r>
    </w:p>
    <w:p w14:paraId="714912A0" w14:textId="77777777" w:rsidR="006C406A" w:rsidRPr="003F469B" w:rsidRDefault="00362B2F" w:rsidP="003F469B">
      <w:pPr>
        <w:pStyle w:val="ListBullet"/>
        <w:spacing w:after="0"/>
        <w:jc w:val="both"/>
      </w:pPr>
      <w:r w:rsidRPr="003F469B">
        <w:t>Strong strategic thinking and planning skills.</w:t>
      </w:r>
    </w:p>
    <w:p w14:paraId="1B5C824F" w14:textId="77777777" w:rsidR="006C406A" w:rsidRPr="003F469B" w:rsidRDefault="00362B2F" w:rsidP="003F469B">
      <w:pPr>
        <w:pStyle w:val="ListBullet"/>
        <w:spacing w:after="0"/>
        <w:jc w:val="both"/>
      </w:pPr>
      <w:r w:rsidRPr="003F469B">
        <w:t>Outstanding written and verbal communication skills.</w:t>
      </w:r>
    </w:p>
    <w:p w14:paraId="46FFBFAE" w14:textId="77777777" w:rsidR="006C406A" w:rsidRPr="003F469B" w:rsidRDefault="00362B2F" w:rsidP="003F469B">
      <w:pPr>
        <w:pStyle w:val="ListBullet"/>
        <w:spacing w:after="0"/>
        <w:jc w:val="both"/>
      </w:pPr>
      <w:r w:rsidRPr="003F469B">
        <w:t>Fluent in digital and social media platforms and tools.</w:t>
      </w:r>
    </w:p>
    <w:p w14:paraId="5C694BC7" w14:textId="77777777" w:rsidR="006C406A" w:rsidRPr="003F469B" w:rsidRDefault="00362B2F" w:rsidP="003F469B">
      <w:pPr>
        <w:pStyle w:val="ListBullet"/>
        <w:spacing w:after="0"/>
        <w:jc w:val="both"/>
      </w:pPr>
      <w:r w:rsidRPr="003F469B">
        <w:t>Design and branding awareness (Canva, Adobe, or similar tools).</w:t>
      </w:r>
    </w:p>
    <w:p w14:paraId="4E8CFBC4" w14:textId="77777777" w:rsidR="006C406A" w:rsidRPr="003F469B" w:rsidRDefault="00362B2F" w:rsidP="003F469B">
      <w:pPr>
        <w:pStyle w:val="ListBullet"/>
        <w:spacing w:after="0"/>
        <w:jc w:val="both"/>
      </w:pPr>
      <w:r w:rsidRPr="003F469B">
        <w:t>Ability to work with confidential and sensitive information.</w:t>
      </w:r>
    </w:p>
    <w:p w14:paraId="11A36C51" w14:textId="77777777" w:rsidR="006C406A" w:rsidRPr="003F469B" w:rsidRDefault="00362B2F" w:rsidP="003F469B">
      <w:pPr>
        <w:pStyle w:val="ListBullet"/>
        <w:spacing w:after="0"/>
        <w:jc w:val="both"/>
      </w:pPr>
      <w:r w:rsidRPr="003F469B">
        <w:t>Media relations experience and crisis communication skills desirable.</w:t>
      </w:r>
    </w:p>
    <w:p w14:paraId="64C02011" w14:textId="77777777" w:rsidR="000B6073" w:rsidRPr="003F469B" w:rsidRDefault="000B6073" w:rsidP="003F469B">
      <w:pPr>
        <w:spacing w:after="0"/>
        <w:jc w:val="both"/>
        <w:rPr>
          <w:b/>
          <w:bCs/>
        </w:rPr>
      </w:pPr>
    </w:p>
    <w:p w14:paraId="457F184C" w14:textId="50018109" w:rsidR="006C406A" w:rsidRPr="003F469B" w:rsidRDefault="00362B2F" w:rsidP="003F469B">
      <w:pPr>
        <w:spacing w:after="0"/>
        <w:jc w:val="both"/>
        <w:rPr>
          <w:b/>
          <w:bCs/>
        </w:rPr>
      </w:pPr>
      <w:r w:rsidRPr="003F469B">
        <w:rPr>
          <w:b/>
          <w:bCs/>
        </w:rPr>
        <w:t>Cultural Competency</w:t>
      </w:r>
    </w:p>
    <w:p w14:paraId="37D3F047" w14:textId="77777777" w:rsidR="006C406A" w:rsidRPr="003F469B" w:rsidRDefault="00362B2F" w:rsidP="003F469B">
      <w:pPr>
        <w:pStyle w:val="ListBullet"/>
        <w:spacing w:after="0"/>
        <w:jc w:val="both"/>
      </w:pPr>
      <w:r w:rsidRPr="003F469B">
        <w:t>Understanding of te ao Māori, tikanga, and Te Tiriti o Waitangi.</w:t>
      </w:r>
    </w:p>
    <w:p w14:paraId="58B5B75F" w14:textId="77777777" w:rsidR="006C406A" w:rsidRPr="003F469B" w:rsidRDefault="00362B2F" w:rsidP="003F469B">
      <w:pPr>
        <w:pStyle w:val="ListBullet"/>
        <w:spacing w:after="0"/>
        <w:jc w:val="both"/>
      </w:pPr>
      <w:r w:rsidRPr="003F469B">
        <w:t>Te Reo Māori proficiency is desirable (or willingness to learn).</w:t>
      </w:r>
    </w:p>
    <w:p w14:paraId="4E48A0B6" w14:textId="77777777" w:rsidR="006C406A" w:rsidRPr="003F469B" w:rsidRDefault="00362B2F" w:rsidP="003F469B">
      <w:pPr>
        <w:pStyle w:val="ListBullet"/>
        <w:spacing w:after="0"/>
        <w:jc w:val="both"/>
      </w:pPr>
      <w:r w:rsidRPr="003F469B">
        <w:t>Demonstrated ability to engage respectfully with whānau, hapū and iwi.</w:t>
      </w:r>
    </w:p>
    <w:p w14:paraId="14F804DE" w14:textId="77777777" w:rsidR="000B6073" w:rsidRDefault="000B6073" w:rsidP="003F469B">
      <w:pPr>
        <w:pStyle w:val="Heading1"/>
        <w:spacing w:before="0"/>
        <w:jc w:val="both"/>
        <w:rPr>
          <w:color w:val="F79646" w:themeColor="accent6"/>
          <w:sz w:val="22"/>
          <w:szCs w:val="22"/>
        </w:rPr>
      </w:pPr>
    </w:p>
    <w:p w14:paraId="6C0C94B7" w14:textId="77777777" w:rsidR="002C5E56" w:rsidRDefault="002C5E56" w:rsidP="002C5E56"/>
    <w:p w14:paraId="7FF4CA14" w14:textId="77777777" w:rsidR="002C5E56" w:rsidRPr="002C5E56" w:rsidRDefault="002C5E56" w:rsidP="002C5E56"/>
    <w:p w14:paraId="534A40DB" w14:textId="40519619" w:rsidR="006C406A" w:rsidRPr="003F469B" w:rsidRDefault="00362B2F" w:rsidP="003F469B">
      <w:pPr>
        <w:pStyle w:val="Heading1"/>
        <w:spacing w:before="0"/>
        <w:jc w:val="both"/>
        <w:rPr>
          <w:color w:val="F79646" w:themeColor="accent6"/>
          <w:sz w:val="22"/>
          <w:szCs w:val="22"/>
        </w:rPr>
      </w:pPr>
      <w:r w:rsidRPr="003F469B">
        <w:rPr>
          <w:color w:val="F79646" w:themeColor="accent6"/>
          <w:sz w:val="22"/>
          <w:szCs w:val="22"/>
        </w:rPr>
        <w:lastRenderedPageBreak/>
        <w:t>Values and Attributes</w:t>
      </w:r>
    </w:p>
    <w:p w14:paraId="62A6EA1F" w14:textId="77777777" w:rsidR="006C406A" w:rsidRPr="003F469B" w:rsidRDefault="00362B2F" w:rsidP="003F469B">
      <w:pPr>
        <w:pStyle w:val="ListBullet"/>
        <w:spacing w:after="0"/>
        <w:jc w:val="both"/>
      </w:pPr>
      <w:r w:rsidRPr="003F469B">
        <w:t>Commitment to iwi aspirations and kaupapa Māori.</w:t>
      </w:r>
    </w:p>
    <w:p w14:paraId="38709BED" w14:textId="77777777" w:rsidR="006C406A" w:rsidRPr="003F469B" w:rsidRDefault="00362B2F" w:rsidP="003F469B">
      <w:pPr>
        <w:pStyle w:val="ListBullet"/>
        <w:spacing w:after="0"/>
        <w:jc w:val="both"/>
      </w:pPr>
      <w:r w:rsidRPr="003F469B">
        <w:t>Integrity, professionalism, and accountability.</w:t>
      </w:r>
    </w:p>
    <w:p w14:paraId="531AA5D1" w14:textId="77777777" w:rsidR="006C406A" w:rsidRPr="003F469B" w:rsidRDefault="00362B2F" w:rsidP="003F469B">
      <w:pPr>
        <w:pStyle w:val="ListBullet"/>
        <w:spacing w:after="0"/>
        <w:jc w:val="both"/>
      </w:pPr>
      <w:r w:rsidRPr="003F469B">
        <w:t>Creativity and adaptability.</w:t>
      </w:r>
    </w:p>
    <w:p w14:paraId="40583125" w14:textId="77777777" w:rsidR="006C406A" w:rsidRPr="003F469B" w:rsidRDefault="00362B2F" w:rsidP="003F469B">
      <w:pPr>
        <w:pStyle w:val="ListBullet"/>
        <w:spacing w:after="0"/>
        <w:jc w:val="both"/>
      </w:pPr>
      <w:r w:rsidRPr="003F469B">
        <w:t>Whanaungatanga – ability to build and maintain strong relationships.</w:t>
      </w:r>
    </w:p>
    <w:p w14:paraId="126239B4" w14:textId="77777777" w:rsidR="006C406A" w:rsidRPr="003F469B" w:rsidRDefault="00362B2F" w:rsidP="003F469B">
      <w:pPr>
        <w:pStyle w:val="ListBullet"/>
        <w:spacing w:after="0"/>
        <w:jc w:val="both"/>
      </w:pPr>
      <w:r w:rsidRPr="003F469B">
        <w:t>Manaakitanga – respectful and inclusive communicator.</w:t>
      </w:r>
    </w:p>
    <w:p w14:paraId="5B551885" w14:textId="77777777" w:rsidR="000B6073" w:rsidRPr="003F469B" w:rsidRDefault="000B6073" w:rsidP="003F469B">
      <w:pPr>
        <w:pStyle w:val="Heading1"/>
        <w:spacing w:before="0"/>
        <w:jc w:val="both"/>
        <w:rPr>
          <w:color w:val="F79646" w:themeColor="accent6"/>
          <w:sz w:val="22"/>
          <w:szCs w:val="22"/>
        </w:rPr>
      </w:pPr>
    </w:p>
    <w:p w14:paraId="5D4C5906" w14:textId="09DF6C94" w:rsidR="006C406A" w:rsidRPr="003F469B" w:rsidRDefault="00362B2F" w:rsidP="003F469B">
      <w:pPr>
        <w:pStyle w:val="Heading1"/>
        <w:spacing w:before="0"/>
        <w:jc w:val="both"/>
        <w:rPr>
          <w:color w:val="F79646" w:themeColor="accent6"/>
          <w:sz w:val="22"/>
          <w:szCs w:val="22"/>
        </w:rPr>
      </w:pPr>
      <w:r w:rsidRPr="003F469B">
        <w:rPr>
          <w:color w:val="F79646" w:themeColor="accent6"/>
          <w:sz w:val="22"/>
          <w:szCs w:val="22"/>
        </w:rPr>
        <w:t>Remuneration</w:t>
      </w:r>
    </w:p>
    <w:p w14:paraId="55002294" w14:textId="1AD28773" w:rsidR="006C406A" w:rsidRPr="007A67E5" w:rsidRDefault="00362B2F" w:rsidP="003F469B">
      <w:pPr>
        <w:spacing w:after="0"/>
        <w:jc w:val="both"/>
        <w:rPr>
          <w:b/>
          <w:bCs/>
          <w:color w:val="F79646" w:themeColor="accent6"/>
        </w:rPr>
      </w:pPr>
      <w:r w:rsidRPr="003F469B">
        <w:t>A competitive salary will be offered, reflective of experie</w:t>
      </w:r>
      <w:r>
        <w:t>nce and capability</w:t>
      </w:r>
      <w:r w:rsidR="007A67E5">
        <w:t xml:space="preserve"> </w:t>
      </w:r>
    </w:p>
    <w:sectPr w:rsidR="006C406A" w:rsidRPr="007A67E5" w:rsidSect="002C5E56">
      <w:headerReference w:type="default" r:id="rId11"/>
      <w:footerReference w:type="default" r:id="rId12"/>
      <w:pgSz w:w="12240" w:h="15840"/>
      <w:pgMar w:top="2016"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15BD" w14:textId="77777777" w:rsidR="002E6E72" w:rsidRDefault="002E6E72" w:rsidP="002E6E72">
      <w:pPr>
        <w:spacing w:after="0" w:line="240" w:lineRule="auto"/>
      </w:pPr>
      <w:r>
        <w:separator/>
      </w:r>
    </w:p>
  </w:endnote>
  <w:endnote w:type="continuationSeparator" w:id="0">
    <w:p w14:paraId="77BF81C3" w14:textId="77777777" w:rsidR="002E6E72" w:rsidRDefault="002E6E72" w:rsidP="002E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3E82" w14:textId="3B77CE96" w:rsidR="002E6E72" w:rsidRPr="008967B4" w:rsidRDefault="002E6E72" w:rsidP="002E6E72">
    <w:pPr>
      <w:pStyle w:val="Footer"/>
      <w:pBdr>
        <w:top w:val="single" w:sz="4" w:space="1" w:color="F79646" w:themeColor="accent6"/>
      </w:pBdr>
      <w:jc w:val="center"/>
      <w:rPr>
        <w:color w:val="F79646" w:themeColor="accent6"/>
        <w:sz w:val="18"/>
        <w:szCs w:val="18"/>
        <w:lang w:val="mi-NZ"/>
      </w:rPr>
    </w:pPr>
    <w:r w:rsidRPr="008967B4">
      <w:rPr>
        <w:color w:val="F79646" w:themeColor="accent6"/>
        <w:sz w:val="18"/>
        <w:szCs w:val="18"/>
        <w:lang w:val="mi-NZ"/>
      </w:rPr>
      <w:t>Rangitāne Tū Mai Rā Group</w:t>
    </w:r>
  </w:p>
  <w:p w14:paraId="56849143" w14:textId="292D65CC" w:rsidR="002E6E72" w:rsidRPr="008967B4" w:rsidRDefault="002E6E72" w:rsidP="002E6E72">
    <w:pPr>
      <w:pStyle w:val="Footer"/>
      <w:pBdr>
        <w:top w:val="single" w:sz="4" w:space="1" w:color="F79646" w:themeColor="accent6"/>
      </w:pBdr>
      <w:jc w:val="center"/>
      <w:rPr>
        <w:sz w:val="18"/>
        <w:szCs w:val="18"/>
        <w:lang w:val="mi-NZ"/>
      </w:rPr>
    </w:pPr>
    <w:r w:rsidRPr="008967B4">
      <w:rPr>
        <w:sz w:val="18"/>
        <w:szCs w:val="18"/>
        <w:lang w:val="mi-NZ"/>
      </w:rPr>
      <w:t xml:space="preserve">1/17 Perry Street, </w:t>
    </w:r>
    <w:r w:rsidR="008967B4">
      <w:rPr>
        <w:sz w:val="18"/>
        <w:szCs w:val="18"/>
        <w:lang w:val="mi-NZ"/>
      </w:rPr>
      <w:t xml:space="preserve">PO </w:t>
    </w:r>
    <w:proofErr w:type="spellStart"/>
    <w:r w:rsidR="008967B4">
      <w:rPr>
        <w:sz w:val="18"/>
        <w:szCs w:val="18"/>
        <w:lang w:val="mi-NZ"/>
      </w:rPr>
      <w:t>Box</w:t>
    </w:r>
    <w:proofErr w:type="spellEnd"/>
    <w:r w:rsidR="008967B4">
      <w:rPr>
        <w:sz w:val="18"/>
        <w:szCs w:val="18"/>
        <w:lang w:val="mi-NZ"/>
      </w:rPr>
      <w:t xml:space="preserve"> 302, </w:t>
    </w:r>
    <w:r w:rsidRPr="008967B4">
      <w:rPr>
        <w:sz w:val="18"/>
        <w:szCs w:val="18"/>
        <w:lang w:val="mi-NZ"/>
      </w:rPr>
      <w:t>Masterton</w:t>
    </w:r>
    <w:r w:rsidR="008967B4">
      <w:rPr>
        <w:sz w:val="18"/>
        <w:szCs w:val="18"/>
        <w:lang w:val="mi-NZ"/>
      </w:rPr>
      <w:t xml:space="preserve"> 5810</w:t>
    </w:r>
  </w:p>
  <w:p w14:paraId="6477F6F9" w14:textId="28F03810" w:rsidR="002E6E72" w:rsidRPr="008967B4" w:rsidRDefault="002E6E72" w:rsidP="002E6E72">
    <w:pPr>
      <w:pStyle w:val="Footer"/>
      <w:pBdr>
        <w:top w:val="single" w:sz="4" w:space="1" w:color="F79646" w:themeColor="accent6"/>
      </w:pBdr>
      <w:jc w:val="center"/>
      <w:rPr>
        <w:sz w:val="18"/>
        <w:szCs w:val="18"/>
        <w:lang w:val="mi-NZ"/>
      </w:rPr>
    </w:pPr>
    <w:r w:rsidRPr="008967B4">
      <w:rPr>
        <w:sz w:val="18"/>
        <w:szCs w:val="18"/>
        <w:lang w:val="mi-NZ"/>
      </w:rPr>
      <w:t>Tumaira.nz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2064" w14:textId="77777777" w:rsidR="002E6E72" w:rsidRDefault="002E6E72" w:rsidP="002E6E72">
      <w:pPr>
        <w:spacing w:after="0" w:line="240" w:lineRule="auto"/>
      </w:pPr>
      <w:r>
        <w:separator/>
      </w:r>
    </w:p>
  </w:footnote>
  <w:footnote w:type="continuationSeparator" w:id="0">
    <w:p w14:paraId="2BDE82F1" w14:textId="77777777" w:rsidR="002E6E72" w:rsidRDefault="002E6E72" w:rsidP="002E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477A" w14:textId="3E6C2653" w:rsidR="002E6E72" w:rsidRDefault="000E115C">
    <w:pPr>
      <w:pStyle w:val="Header"/>
    </w:pPr>
    <w:r>
      <w:rPr>
        <w:noProof/>
      </w:rPr>
      <w:drawing>
        <wp:anchor distT="0" distB="0" distL="114300" distR="114300" simplePos="0" relativeHeight="251661312" behindDoc="1" locked="0" layoutInCell="1" allowOverlap="1" wp14:anchorId="7570FBCF" wp14:editId="6094A1C3">
          <wp:simplePos x="0" y="0"/>
          <wp:positionH relativeFrom="column">
            <wp:posOffset>0</wp:posOffset>
          </wp:positionH>
          <wp:positionV relativeFrom="paragraph">
            <wp:posOffset>-274320</wp:posOffset>
          </wp:positionV>
          <wp:extent cx="885825" cy="842354"/>
          <wp:effectExtent l="0" t="0" r="0" b="0"/>
          <wp:wrapNone/>
          <wp:docPr id="329312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898" cy="8433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A7CE2E5" wp14:editId="6D0CED57">
          <wp:simplePos x="0" y="0"/>
          <wp:positionH relativeFrom="column">
            <wp:posOffset>3571875</wp:posOffset>
          </wp:positionH>
          <wp:positionV relativeFrom="paragraph">
            <wp:posOffset>-283845</wp:posOffset>
          </wp:positionV>
          <wp:extent cx="2228850" cy="995553"/>
          <wp:effectExtent l="0" t="0" r="0" b="0"/>
          <wp:wrapNone/>
          <wp:docPr id="1038437259" name="Picture 3" descr="A logo with a triang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37259" name="Picture 3" descr="A logo with a triangle and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9955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34131490">
    <w:abstractNumId w:val="8"/>
  </w:num>
  <w:num w:numId="2" w16cid:durableId="1405570308">
    <w:abstractNumId w:val="6"/>
  </w:num>
  <w:num w:numId="3" w16cid:durableId="1692997611">
    <w:abstractNumId w:val="5"/>
  </w:num>
  <w:num w:numId="4" w16cid:durableId="1640720408">
    <w:abstractNumId w:val="4"/>
  </w:num>
  <w:num w:numId="5" w16cid:durableId="1042637918">
    <w:abstractNumId w:val="7"/>
  </w:num>
  <w:num w:numId="6" w16cid:durableId="123081856">
    <w:abstractNumId w:val="3"/>
  </w:num>
  <w:num w:numId="7" w16cid:durableId="677269939">
    <w:abstractNumId w:val="2"/>
  </w:num>
  <w:num w:numId="8" w16cid:durableId="67968108">
    <w:abstractNumId w:val="1"/>
  </w:num>
  <w:num w:numId="9" w16cid:durableId="77890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6073"/>
    <w:rsid w:val="000E115C"/>
    <w:rsid w:val="00132C62"/>
    <w:rsid w:val="0015074B"/>
    <w:rsid w:val="0029639D"/>
    <w:rsid w:val="002C5E56"/>
    <w:rsid w:val="002E6E72"/>
    <w:rsid w:val="00326F90"/>
    <w:rsid w:val="00362B2F"/>
    <w:rsid w:val="003F469B"/>
    <w:rsid w:val="00447D6F"/>
    <w:rsid w:val="006C406A"/>
    <w:rsid w:val="006F0811"/>
    <w:rsid w:val="00706840"/>
    <w:rsid w:val="007A67E5"/>
    <w:rsid w:val="008967B4"/>
    <w:rsid w:val="00AA1D8D"/>
    <w:rsid w:val="00AB4387"/>
    <w:rsid w:val="00B47730"/>
    <w:rsid w:val="00C841F3"/>
    <w:rsid w:val="00CB0664"/>
    <w:rsid w:val="00D0179D"/>
    <w:rsid w:val="00D60562"/>
    <w:rsid w:val="00E07EC4"/>
    <w:rsid w:val="00E84BCD"/>
    <w:rsid w:val="00F44E1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2CC08"/>
  <w14:defaultImageDpi w14:val="300"/>
  <w15:docId w15:val="{2120A959-F9C1-4578-BA0E-28AE6BE1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1432F42BA584F8454B2AB32E74982" ma:contentTypeVersion="18" ma:contentTypeDescription="Create a new document." ma:contentTypeScope="" ma:versionID="7ece2cc011e2c8a04fd69bbbe877473f">
  <xsd:schema xmlns:xsd="http://www.w3.org/2001/XMLSchema" xmlns:xs="http://www.w3.org/2001/XMLSchema" xmlns:p="http://schemas.microsoft.com/office/2006/metadata/properties" xmlns:ns2="a9c7b264-867f-4d08-b5ab-cc73ad59427e" xmlns:ns3="0834ca22-7dc0-4336-a390-aea343ebaf66" targetNamespace="http://schemas.microsoft.com/office/2006/metadata/properties" ma:root="true" ma:fieldsID="938e820d30930d05c7ab223b8219e3ad" ns2:_="" ns3:_="">
    <xsd:import namespace="a9c7b264-867f-4d08-b5ab-cc73ad59427e"/>
    <xsd:import namespace="0834ca22-7dc0-4336-a390-aea343eba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7b264-867f-4d08-b5ab-cc73ad594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54bcb-000e-4859-928e-d636cf673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4ca22-7dc0-4336-a390-aea343ebaf6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070ae1-dd7d-4c6b-bc14-6492842eab88}" ma:internalName="TaxCatchAll" ma:showField="CatchAllData" ma:web="0834ca22-7dc0-4336-a390-aea343ebaf6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7b264-867f-4d08-b5ab-cc73ad59427e">
      <Terms xmlns="http://schemas.microsoft.com/office/infopath/2007/PartnerControls"/>
    </lcf76f155ced4ddcb4097134ff3c332f>
    <TaxCatchAll xmlns="0834ca22-7dc0-4336-a390-aea343ebaf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A2DE-FF01-48E9-8AD0-8E843280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7b264-867f-4d08-b5ab-cc73ad59427e"/>
    <ds:schemaRef ds:uri="0834ca22-7dc0-4336-a390-aea343eba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F774A-5B60-467A-B693-5EF903E5CADF}">
  <ds:schemaRefs>
    <ds:schemaRef ds:uri="http://schemas.microsoft.com/sharepoint/v3/contenttype/forms"/>
  </ds:schemaRefs>
</ds:datastoreItem>
</file>

<file path=customXml/itemProps3.xml><?xml version="1.0" encoding="utf-8"?>
<ds:datastoreItem xmlns:ds="http://schemas.openxmlformats.org/officeDocument/2006/customXml" ds:itemID="{4008DACF-F288-4B87-A529-E9CA50D90641}">
  <ds:schemaRefs>
    <ds:schemaRef ds:uri="http://schemas.microsoft.com/office/2006/metadata/properties"/>
    <ds:schemaRef ds:uri="http://schemas.microsoft.com/office/infopath/2007/PartnerControls"/>
    <ds:schemaRef ds:uri="a9c7b264-867f-4d08-b5ab-cc73ad59427e"/>
    <ds:schemaRef ds:uri="0834ca22-7dc0-4336-a390-aea343ebaf66"/>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Elaine Durie</cp:lastModifiedBy>
  <cp:revision>8</cp:revision>
  <dcterms:created xsi:type="dcterms:W3CDTF">2025-08-12T00:59:00Z</dcterms:created>
  <dcterms:modified xsi:type="dcterms:W3CDTF">2025-08-12T03:14:00Z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0x0101004B81432F42BA584F8454B2AB32E74982</vt:lpwstr>
  </property>
  <property fmtid="{D5CDD505-2E9C-101B-9397-08002B2CF9AE}" pid="3" name="MediaServiceImageTags">
    <vt:lpwstr/>
  </property>
</Properties>
</file>